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38E74" w14:textId="77777777" w:rsidR="00472BAF" w:rsidRDefault="007D6741">
      <w:r>
        <w:rPr>
          <w:noProof/>
          <w:lang w:eastAsia="en-AU"/>
        </w:rPr>
        <w:drawing>
          <wp:inline distT="0" distB="0" distL="0" distR="0" wp14:anchorId="4A5B973D" wp14:editId="36C5DEFF">
            <wp:extent cx="6067425" cy="90085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 focused coaching front cover image.png"/>
                    <pic:cNvPicPr/>
                  </pic:nvPicPr>
                  <pic:blipFill>
                    <a:blip r:embed="rId5">
                      <a:extLst>
                        <a:ext uri="{28A0092B-C50C-407E-A947-70E740481C1C}">
                          <a14:useLocalDpi xmlns:a14="http://schemas.microsoft.com/office/drawing/2010/main" val="0"/>
                        </a:ext>
                      </a:extLst>
                    </a:blip>
                    <a:stretch>
                      <a:fillRect/>
                    </a:stretch>
                  </pic:blipFill>
                  <pic:spPr>
                    <a:xfrm>
                      <a:off x="0" y="0"/>
                      <a:ext cx="6080183" cy="9027491"/>
                    </a:xfrm>
                    <a:prstGeom prst="rect">
                      <a:avLst/>
                    </a:prstGeom>
                  </pic:spPr>
                </pic:pic>
              </a:graphicData>
            </a:graphic>
          </wp:inline>
        </w:drawing>
      </w:r>
      <w:r>
        <w:t xml:space="preserve"> </w:t>
      </w:r>
    </w:p>
    <w:p w14:paraId="690CDD4B" w14:textId="77777777" w:rsidR="0009416F" w:rsidRDefault="0009416F" w:rsidP="0009416F"/>
    <w:p w14:paraId="2D926854" w14:textId="77777777" w:rsidR="0009416F" w:rsidRDefault="0009416F" w:rsidP="0009416F"/>
    <w:p w14:paraId="64B92F70" w14:textId="77777777" w:rsidR="0009416F" w:rsidRDefault="0009416F" w:rsidP="0009416F"/>
    <w:p w14:paraId="2F5DBC1F" w14:textId="77777777" w:rsidR="0009416F" w:rsidRDefault="0009416F" w:rsidP="0009416F"/>
    <w:p w14:paraId="3A06C256" w14:textId="77777777" w:rsidR="0009416F" w:rsidRDefault="0009416F" w:rsidP="0009416F">
      <w:pPr>
        <w:rPr>
          <w:b/>
          <w:sz w:val="32"/>
          <w:szCs w:val="32"/>
        </w:rPr>
      </w:pPr>
      <w:r w:rsidRPr="0009416F">
        <w:rPr>
          <w:b/>
          <w:sz w:val="32"/>
          <w:szCs w:val="32"/>
        </w:rPr>
        <w:t>Goal focused coaching</w:t>
      </w:r>
    </w:p>
    <w:p w14:paraId="305A2540" w14:textId="77777777" w:rsidR="0009416F" w:rsidRPr="0009416F" w:rsidRDefault="0009416F" w:rsidP="0009416F">
      <w:pPr>
        <w:rPr>
          <w:b/>
          <w:sz w:val="32"/>
          <w:szCs w:val="32"/>
        </w:rPr>
      </w:pPr>
    </w:p>
    <w:p w14:paraId="0D53D115" w14:textId="77777777" w:rsidR="0009416F" w:rsidRDefault="0009416F" w:rsidP="0009416F">
      <w:pPr>
        <w:spacing w:line="360" w:lineRule="auto"/>
        <w:rPr>
          <w:sz w:val="24"/>
          <w:szCs w:val="24"/>
        </w:rPr>
      </w:pPr>
      <w:r w:rsidRPr="0009416F">
        <w:rPr>
          <w:sz w:val="24"/>
          <w:szCs w:val="24"/>
        </w:rPr>
        <w:t xml:space="preserve">This book offers a comprehensive, practical guide to goal-focused coaching. Addressing a significant gap in the literature, Ives and Cox contextualise </w:t>
      </w:r>
      <w:proofErr w:type="spellStart"/>
      <w:r w:rsidRPr="0009416F">
        <w:rPr>
          <w:sz w:val="24"/>
          <w:szCs w:val="24"/>
        </w:rPr>
        <w:t>goalfocused</w:t>
      </w:r>
      <w:proofErr w:type="spellEnd"/>
      <w:r w:rsidRPr="0009416F">
        <w:rPr>
          <w:sz w:val="24"/>
          <w:szCs w:val="24"/>
        </w:rPr>
        <w:t xml:space="preserve"> coaching within the broader coaching framework and explain the efficacy of this approach across a number of contexts and applications. The book draws on behavioural science, rather than humanistic psychology, to provide a well-researched, evidence-based guide that includes</w:t>
      </w:r>
    </w:p>
    <w:p w14:paraId="6388DB62" w14:textId="77777777" w:rsidR="0009416F" w:rsidRPr="0009416F" w:rsidRDefault="0009416F" w:rsidP="0009416F">
      <w:pPr>
        <w:pStyle w:val="ListParagraph"/>
        <w:numPr>
          <w:ilvl w:val="0"/>
          <w:numId w:val="2"/>
        </w:numPr>
        <w:spacing w:line="360" w:lineRule="auto"/>
        <w:rPr>
          <w:sz w:val="24"/>
          <w:szCs w:val="24"/>
        </w:rPr>
      </w:pPr>
      <w:r w:rsidRPr="0009416F">
        <w:rPr>
          <w:sz w:val="24"/>
          <w:szCs w:val="24"/>
        </w:rPr>
        <w:t xml:space="preserve">A detailed examination of the theoretical underpinnings of this approach; </w:t>
      </w:r>
    </w:p>
    <w:p w14:paraId="145526C1" w14:textId="77777777" w:rsidR="0009416F" w:rsidRPr="0009416F" w:rsidRDefault="0009416F" w:rsidP="0009416F">
      <w:pPr>
        <w:pStyle w:val="ListParagraph"/>
        <w:numPr>
          <w:ilvl w:val="0"/>
          <w:numId w:val="2"/>
        </w:numPr>
        <w:spacing w:line="360" w:lineRule="auto"/>
        <w:rPr>
          <w:sz w:val="24"/>
          <w:szCs w:val="24"/>
        </w:rPr>
      </w:pPr>
      <w:r w:rsidRPr="0009416F">
        <w:rPr>
          <w:sz w:val="24"/>
          <w:szCs w:val="24"/>
        </w:rPr>
        <w:t xml:space="preserve">A discussion of the skills, models and formats for goal-focused coaching; </w:t>
      </w:r>
    </w:p>
    <w:p w14:paraId="21BC8006" w14:textId="77777777" w:rsidR="0009416F" w:rsidRDefault="0009416F" w:rsidP="0009416F">
      <w:pPr>
        <w:pStyle w:val="ListParagraph"/>
        <w:numPr>
          <w:ilvl w:val="0"/>
          <w:numId w:val="2"/>
        </w:numPr>
        <w:spacing w:line="360" w:lineRule="auto"/>
        <w:rPr>
          <w:sz w:val="24"/>
          <w:szCs w:val="24"/>
        </w:rPr>
      </w:pPr>
      <w:r w:rsidRPr="0009416F">
        <w:rPr>
          <w:sz w:val="24"/>
          <w:szCs w:val="24"/>
        </w:rPr>
        <w:t xml:space="preserve">Cutting edge insights into barriers to coaching and managing the coaching relationship; </w:t>
      </w:r>
    </w:p>
    <w:p w14:paraId="57882BB6" w14:textId="77777777" w:rsidR="0009416F" w:rsidRPr="0009416F" w:rsidRDefault="0009416F" w:rsidP="0009416F">
      <w:pPr>
        <w:pStyle w:val="ListParagraph"/>
        <w:numPr>
          <w:ilvl w:val="0"/>
          <w:numId w:val="2"/>
        </w:numPr>
        <w:spacing w:line="360" w:lineRule="auto"/>
        <w:rPr>
          <w:sz w:val="24"/>
          <w:szCs w:val="24"/>
        </w:rPr>
      </w:pPr>
      <w:r w:rsidRPr="0009416F">
        <w:rPr>
          <w:sz w:val="24"/>
          <w:szCs w:val="24"/>
        </w:rPr>
        <w:t xml:space="preserve">Summaries, vignettes, references and diagrams to aid learning. </w:t>
      </w:r>
    </w:p>
    <w:p w14:paraId="1E01D48A" w14:textId="77777777" w:rsidR="0009416F" w:rsidRDefault="0009416F" w:rsidP="0009416F">
      <w:pPr>
        <w:spacing w:line="360" w:lineRule="auto"/>
        <w:rPr>
          <w:sz w:val="24"/>
          <w:szCs w:val="24"/>
        </w:rPr>
      </w:pPr>
      <w:r w:rsidRPr="0009416F">
        <w:rPr>
          <w:i/>
          <w:sz w:val="24"/>
          <w:szCs w:val="24"/>
        </w:rPr>
        <w:t>Goal-focused Coaching</w:t>
      </w:r>
      <w:r w:rsidRPr="0009416F">
        <w:rPr>
          <w:sz w:val="24"/>
          <w:szCs w:val="24"/>
        </w:rPr>
        <w:t xml:space="preserve"> will be of interest to students taking classes in coaching, as well as professional executive coaches. </w:t>
      </w:r>
    </w:p>
    <w:p w14:paraId="4743696E" w14:textId="77777777" w:rsidR="0009416F" w:rsidRDefault="0009416F" w:rsidP="0009416F">
      <w:pPr>
        <w:spacing w:line="360" w:lineRule="auto"/>
        <w:rPr>
          <w:sz w:val="24"/>
          <w:szCs w:val="24"/>
        </w:rPr>
      </w:pPr>
    </w:p>
    <w:p w14:paraId="00307CC1" w14:textId="77777777" w:rsidR="0009416F" w:rsidRDefault="0009416F" w:rsidP="0009416F">
      <w:pPr>
        <w:spacing w:line="360" w:lineRule="auto"/>
        <w:rPr>
          <w:sz w:val="24"/>
          <w:szCs w:val="24"/>
        </w:rPr>
      </w:pPr>
      <w:commentRangeStart w:id="0"/>
      <w:r w:rsidRPr="0009416F">
        <w:rPr>
          <w:b/>
          <w:sz w:val="24"/>
          <w:szCs w:val="24"/>
        </w:rPr>
        <w:t>Yossi Ives</w:t>
      </w:r>
      <w:r w:rsidRPr="0009416F">
        <w:rPr>
          <w:sz w:val="24"/>
          <w:szCs w:val="24"/>
        </w:rPr>
        <w:t xml:space="preserve"> is chairman of Tag International Development, UK. He is a life coach with a PhD in goal-focused coaching, and is the author of several books. </w:t>
      </w:r>
      <w:commentRangeEnd w:id="0"/>
      <w:r w:rsidR="004815A1">
        <w:rPr>
          <w:rStyle w:val="CommentReference"/>
        </w:rPr>
        <w:commentReference w:id="0"/>
      </w:r>
    </w:p>
    <w:p w14:paraId="5F2E98C8" w14:textId="77777777" w:rsidR="0009416F" w:rsidRDefault="0009416F" w:rsidP="0009416F">
      <w:pPr>
        <w:spacing w:line="360" w:lineRule="auto"/>
        <w:rPr>
          <w:sz w:val="24"/>
          <w:szCs w:val="24"/>
        </w:rPr>
      </w:pPr>
      <w:commentRangeStart w:id="1"/>
      <w:r w:rsidRPr="0009416F">
        <w:rPr>
          <w:b/>
          <w:sz w:val="24"/>
          <w:szCs w:val="24"/>
        </w:rPr>
        <w:t>Elaine Cox</w:t>
      </w:r>
      <w:r w:rsidRPr="0009416F">
        <w:rPr>
          <w:sz w:val="24"/>
          <w:szCs w:val="24"/>
        </w:rPr>
        <w:t xml:space="preserve"> is director of the Coaching and Mentoring programme at Oxford Brookes University, UK. She has published extensively, and is editor of the International Journal of Eviden</w:t>
      </w:r>
      <w:r>
        <w:rPr>
          <w:sz w:val="24"/>
          <w:szCs w:val="24"/>
        </w:rPr>
        <w:t>ce Based Coaching and Mentoring</w:t>
      </w:r>
      <w:r w:rsidRPr="0009416F">
        <w:rPr>
          <w:sz w:val="24"/>
          <w:szCs w:val="24"/>
        </w:rPr>
        <w:t>.</w:t>
      </w:r>
      <w:commentRangeEnd w:id="1"/>
      <w:r w:rsidR="004815A1">
        <w:rPr>
          <w:rStyle w:val="CommentReference"/>
        </w:rPr>
        <w:commentReference w:id="1"/>
      </w:r>
    </w:p>
    <w:p w14:paraId="19A811FE" w14:textId="77777777" w:rsidR="006011D8" w:rsidRDefault="006011D8">
      <w:pPr>
        <w:rPr>
          <w:sz w:val="24"/>
          <w:szCs w:val="24"/>
        </w:rPr>
      </w:pPr>
      <w:r>
        <w:rPr>
          <w:sz w:val="24"/>
          <w:szCs w:val="24"/>
        </w:rPr>
        <w:br w:type="page"/>
      </w:r>
    </w:p>
    <w:p w14:paraId="5FC6FD43" w14:textId="77777777" w:rsidR="006011D8" w:rsidRDefault="006011D8" w:rsidP="006011D8">
      <w:pPr>
        <w:spacing w:line="360" w:lineRule="auto"/>
        <w:rPr>
          <w:sz w:val="24"/>
          <w:szCs w:val="24"/>
        </w:rPr>
      </w:pPr>
    </w:p>
    <w:p w14:paraId="6FEED1D2"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First published </w:t>
      </w:r>
      <w:commentRangeStart w:id="2"/>
      <w:r w:rsidRPr="006011D8">
        <w:rPr>
          <w:rFonts w:asciiTheme="majorHAnsi" w:hAnsiTheme="majorHAnsi"/>
          <w:sz w:val="24"/>
          <w:szCs w:val="24"/>
        </w:rPr>
        <w:t xml:space="preserve">2012 </w:t>
      </w:r>
      <w:commentRangeEnd w:id="2"/>
      <w:r w:rsidR="004815A1">
        <w:rPr>
          <w:rStyle w:val="CommentReference"/>
        </w:rPr>
        <w:commentReference w:id="2"/>
      </w:r>
    </w:p>
    <w:p w14:paraId="37F4675E"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by Routledge </w:t>
      </w:r>
    </w:p>
    <w:p w14:paraId="362E4137" w14:textId="77777777" w:rsidR="006011D8" w:rsidRPr="006011D8" w:rsidRDefault="006011D8" w:rsidP="006011D8">
      <w:pPr>
        <w:rPr>
          <w:rFonts w:asciiTheme="majorHAnsi" w:hAnsiTheme="majorHAnsi"/>
          <w:sz w:val="24"/>
          <w:szCs w:val="24"/>
        </w:rPr>
      </w:pPr>
      <w:r w:rsidRPr="006011D8">
        <w:rPr>
          <w:rFonts w:asciiTheme="majorHAnsi" w:hAnsiTheme="majorHAnsi"/>
          <w:sz w:val="24"/>
          <w:szCs w:val="24"/>
        </w:rPr>
        <w:t xml:space="preserve">2 Park Square, Milton Park, Abingdon, Oxon, OX14 4RN </w:t>
      </w:r>
    </w:p>
    <w:p w14:paraId="27889A12"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Simultaneously published in the USA and Canada </w:t>
      </w:r>
    </w:p>
    <w:p w14:paraId="3E8B7C21"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by Routledge </w:t>
      </w:r>
    </w:p>
    <w:p w14:paraId="0825E4CB" w14:textId="77777777" w:rsidR="006011D8" w:rsidRPr="006011D8" w:rsidRDefault="006011D8" w:rsidP="006011D8">
      <w:pPr>
        <w:rPr>
          <w:rFonts w:asciiTheme="majorHAnsi" w:hAnsiTheme="majorHAnsi"/>
          <w:sz w:val="24"/>
          <w:szCs w:val="24"/>
        </w:rPr>
      </w:pPr>
      <w:r w:rsidRPr="006011D8">
        <w:rPr>
          <w:rFonts w:asciiTheme="majorHAnsi" w:hAnsiTheme="majorHAnsi"/>
          <w:sz w:val="24"/>
          <w:szCs w:val="24"/>
        </w:rPr>
        <w:t xml:space="preserve">711 Third Avenue, New York, NY 10017 </w:t>
      </w:r>
    </w:p>
    <w:p w14:paraId="30C6FB51" w14:textId="77777777" w:rsidR="006011D8" w:rsidRPr="006011D8" w:rsidRDefault="006011D8" w:rsidP="006011D8">
      <w:pPr>
        <w:spacing w:line="360" w:lineRule="auto"/>
        <w:rPr>
          <w:rFonts w:asciiTheme="majorHAnsi" w:hAnsiTheme="majorHAnsi"/>
          <w:sz w:val="24"/>
          <w:szCs w:val="24"/>
        </w:rPr>
      </w:pPr>
      <w:r w:rsidRPr="006011D8">
        <w:rPr>
          <w:rFonts w:asciiTheme="majorHAnsi" w:hAnsiTheme="majorHAnsi"/>
          <w:sz w:val="24"/>
          <w:szCs w:val="24"/>
        </w:rPr>
        <w:t xml:space="preserve">Routledge is an imprint of the Taylor &amp; Francis Group, </w:t>
      </w:r>
      <w:r w:rsidRPr="006011D8">
        <w:rPr>
          <w:rFonts w:asciiTheme="majorHAnsi" w:hAnsiTheme="majorHAnsi"/>
          <w:i/>
          <w:sz w:val="24"/>
          <w:szCs w:val="24"/>
        </w:rPr>
        <w:t xml:space="preserve">an </w:t>
      </w:r>
      <w:proofErr w:type="spellStart"/>
      <w:r w:rsidRPr="006011D8">
        <w:rPr>
          <w:rFonts w:asciiTheme="majorHAnsi" w:hAnsiTheme="majorHAnsi"/>
          <w:i/>
          <w:sz w:val="24"/>
          <w:szCs w:val="24"/>
        </w:rPr>
        <w:t>informa</w:t>
      </w:r>
      <w:proofErr w:type="spellEnd"/>
      <w:r w:rsidRPr="006011D8">
        <w:rPr>
          <w:rFonts w:asciiTheme="majorHAnsi" w:hAnsiTheme="majorHAnsi"/>
          <w:i/>
          <w:sz w:val="24"/>
          <w:szCs w:val="24"/>
        </w:rPr>
        <w:t xml:space="preserve"> business</w:t>
      </w:r>
      <w:r w:rsidRPr="006011D8">
        <w:rPr>
          <w:rFonts w:asciiTheme="majorHAnsi" w:hAnsiTheme="majorHAnsi"/>
          <w:sz w:val="24"/>
          <w:szCs w:val="24"/>
        </w:rPr>
        <w:t xml:space="preserve"> </w:t>
      </w:r>
    </w:p>
    <w:p w14:paraId="5CA41569" w14:textId="77777777" w:rsidR="006011D8" w:rsidRPr="006011D8" w:rsidRDefault="006011D8" w:rsidP="006011D8">
      <w:pPr>
        <w:spacing w:line="360" w:lineRule="auto"/>
        <w:rPr>
          <w:rFonts w:asciiTheme="majorHAnsi" w:hAnsiTheme="majorHAnsi"/>
          <w:sz w:val="24"/>
          <w:szCs w:val="24"/>
        </w:rPr>
      </w:pPr>
      <w:r w:rsidRPr="006011D8">
        <w:rPr>
          <w:rFonts w:asciiTheme="majorHAnsi" w:hAnsiTheme="majorHAnsi"/>
          <w:sz w:val="24"/>
          <w:szCs w:val="24"/>
        </w:rPr>
        <w:t xml:space="preserve">© 2012 Yossi Ives and Elaine Cox </w:t>
      </w:r>
    </w:p>
    <w:p w14:paraId="1DD645D2" w14:textId="77777777" w:rsidR="006011D8" w:rsidRPr="006011D8" w:rsidRDefault="006011D8" w:rsidP="006011D8">
      <w:pPr>
        <w:rPr>
          <w:rFonts w:asciiTheme="majorHAnsi" w:hAnsiTheme="majorHAnsi"/>
          <w:sz w:val="24"/>
          <w:szCs w:val="24"/>
        </w:rPr>
      </w:pPr>
      <w:r w:rsidRPr="006011D8">
        <w:rPr>
          <w:rFonts w:asciiTheme="majorHAnsi" w:hAnsiTheme="majorHAnsi"/>
          <w:sz w:val="24"/>
          <w:szCs w:val="24"/>
        </w:rPr>
        <w:t xml:space="preserve">The right of Yossi Ives and Elaine Cox to be identified as author of this work has been asserted by her in accordance with sections 77 and 78 of the Copyright, Designs and Patents Act 1988. All rights reserved. No part of this book may be reprinted or reproduced or utilised in any form or by any electronic, mechanical, or other means, now known or hereafter invented, including photocopying and recording, or in any information storage or retrieval system, without permission in writing from the publishers. </w:t>
      </w:r>
    </w:p>
    <w:p w14:paraId="4041599D" w14:textId="77777777" w:rsidR="006011D8" w:rsidRPr="006011D8" w:rsidRDefault="006011D8" w:rsidP="006011D8">
      <w:pPr>
        <w:rPr>
          <w:rFonts w:asciiTheme="majorHAnsi" w:hAnsiTheme="majorHAnsi"/>
          <w:sz w:val="24"/>
          <w:szCs w:val="24"/>
        </w:rPr>
      </w:pPr>
      <w:r w:rsidRPr="006011D8">
        <w:rPr>
          <w:rFonts w:asciiTheme="majorHAnsi" w:hAnsiTheme="majorHAnsi"/>
          <w:i/>
          <w:sz w:val="24"/>
          <w:szCs w:val="24"/>
        </w:rPr>
        <w:t>Trademark notice</w:t>
      </w:r>
      <w:r w:rsidRPr="006011D8">
        <w:rPr>
          <w:rFonts w:asciiTheme="majorHAnsi" w:hAnsiTheme="majorHAnsi"/>
          <w:sz w:val="24"/>
          <w:szCs w:val="24"/>
        </w:rPr>
        <w:t xml:space="preserve">: Product or corporate names may be trademarks or registered trademarks, and are used only for identification and explanation without intent to infringe. </w:t>
      </w:r>
    </w:p>
    <w:p w14:paraId="2617AB16" w14:textId="77777777" w:rsidR="006011D8" w:rsidRPr="006011D8" w:rsidRDefault="006011D8" w:rsidP="006011D8">
      <w:pPr>
        <w:rPr>
          <w:rFonts w:asciiTheme="majorHAnsi" w:hAnsiTheme="majorHAnsi"/>
          <w:i/>
          <w:sz w:val="24"/>
          <w:szCs w:val="24"/>
        </w:rPr>
      </w:pPr>
      <w:r w:rsidRPr="006011D8">
        <w:rPr>
          <w:rFonts w:asciiTheme="majorHAnsi" w:hAnsiTheme="majorHAnsi"/>
          <w:i/>
          <w:sz w:val="24"/>
          <w:szCs w:val="24"/>
        </w:rPr>
        <w:t xml:space="preserve">Library of Congress </w:t>
      </w:r>
      <w:proofErr w:type="spellStart"/>
      <w:r w:rsidRPr="006011D8">
        <w:rPr>
          <w:rFonts w:asciiTheme="majorHAnsi" w:hAnsiTheme="majorHAnsi"/>
          <w:i/>
          <w:sz w:val="24"/>
          <w:szCs w:val="24"/>
        </w:rPr>
        <w:t>Cataloging</w:t>
      </w:r>
      <w:proofErr w:type="spellEnd"/>
      <w:r w:rsidRPr="006011D8">
        <w:rPr>
          <w:rFonts w:asciiTheme="majorHAnsi" w:hAnsiTheme="majorHAnsi"/>
          <w:i/>
          <w:sz w:val="24"/>
          <w:szCs w:val="24"/>
        </w:rPr>
        <w:t xml:space="preserve">-in-Publication Data </w:t>
      </w:r>
    </w:p>
    <w:p w14:paraId="750B36AB"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Ives, Yossi. </w:t>
      </w:r>
    </w:p>
    <w:p w14:paraId="4A3D297E" w14:textId="77777777" w:rsidR="006011D8" w:rsidRPr="006011D8" w:rsidRDefault="00BE5832" w:rsidP="006011D8">
      <w:pPr>
        <w:spacing w:after="0"/>
        <w:ind w:left="567"/>
        <w:rPr>
          <w:rFonts w:asciiTheme="majorHAnsi" w:hAnsiTheme="majorHAnsi"/>
          <w:sz w:val="24"/>
          <w:szCs w:val="24"/>
        </w:rPr>
      </w:pPr>
      <w:r>
        <w:rPr>
          <w:rFonts w:asciiTheme="majorHAnsi" w:hAnsiTheme="majorHAnsi"/>
          <w:sz w:val="24"/>
          <w:szCs w:val="24"/>
        </w:rPr>
        <w:t>Goal-focused coaching</w:t>
      </w:r>
      <w:r w:rsidR="006011D8" w:rsidRPr="006011D8">
        <w:rPr>
          <w:rFonts w:asciiTheme="majorHAnsi" w:hAnsiTheme="majorHAnsi"/>
          <w:sz w:val="24"/>
          <w:szCs w:val="24"/>
        </w:rPr>
        <w:t xml:space="preserve">: theory and practice / Yossi Ives and Elaine Cox. — 1st ed. </w:t>
      </w:r>
    </w:p>
    <w:p w14:paraId="276DABDB" w14:textId="77777777" w:rsidR="006011D8" w:rsidRPr="006011D8" w:rsidRDefault="006011D8" w:rsidP="006011D8">
      <w:pPr>
        <w:spacing w:after="0"/>
        <w:ind w:left="567"/>
        <w:rPr>
          <w:rFonts w:asciiTheme="majorHAnsi" w:hAnsiTheme="majorHAnsi"/>
          <w:sz w:val="24"/>
          <w:szCs w:val="24"/>
        </w:rPr>
      </w:pPr>
      <w:r w:rsidRPr="006011D8">
        <w:rPr>
          <w:rFonts w:asciiTheme="majorHAnsi" w:hAnsiTheme="majorHAnsi"/>
          <w:sz w:val="24"/>
          <w:szCs w:val="24"/>
        </w:rPr>
        <w:t xml:space="preserve">p. cm. </w:t>
      </w:r>
    </w:p>
    <w:p w14:paraId="3566A54F" w14:textId="77777777" w:rsidR="006011D8" w:rsidRPr="006011D8" w:rsidRDefault="006011D8" w:rsidP="006011D8">
      <w:pPr>
        <w:spacing w:after="0"/>
        <w:ind w:left="567"/>
        <w:rPr>
          <w:rFonts w:asciiTheme="majorHAnsi" w:hAnsiTheme="majorHAnsi"/>
          <w:sz w:val="24"/>
          <w:szCs w:val="24"/>
        </w:rPr>
      </w:pPr>
      <w:r w:rsidRPr="006011D8">
        <w:rPr>
          <w:rFonts w:asciiTheme="majorHAnsi" w:hAnsiTheme="majorHAnsi"/>
          <w:sz w:val="24"/>
          <w:szCs w:val="24"/>
        </w:rPr>
        <w:t xml:space="preserve">Includes bibliographical references and index. </w:t>
      </w:r>
    </w:p>
    <w:p w14:paraId="3DE09CBE" w14:textId="77777777" w:rsidR="006011D8" w:rsidRPr="006011D8" w:rsidRDefault="006011D8" w:rsidP="006011D8">
      <w:pPr>
        <w:pStyle w:val="ListParagraph"/>
        <w:numPr>
          <w:ilvl w:val="0"/>
          <w:numId w:val="3"/>
        </w:numPr>
        <w:spacing w:after="0"/>
        <w:ind w:left="993"/>
        <w:rPr>
          <w:rFonts w:asciiTheme="majorHAnsi" w:hAnsiTheme="majorHAnsi"/>
          <w:sz w:val="24"/>
          <w:szCs w:val="24"/>
        </w:rPr>
      </w:pPr>
      <w:r w:rsidRPr="006011D8">
        <w:rPr>
          <w:rFonts w:asciiTheme="majorHAnsi" w:hAnsiTheme="majorHAnsi"/>
          <w:sz w:val="24"/>
          <w:szCs w:val="24"/>
        </w:rPr>
        <w:t xml:space="preserve">Personal coaching. 2. Executive coaching. 1. Cox, Elaine. II. Title. </w:t>
      </w:r>
    </w:p>
    <w:p w14:paraId="6CEA0514" w14:textId="77777777" w:rsidR="006011D8" w:rsidRPr="006011D8" w:rsidRDefault="006011D8" w:rsidP="006011D8">
      <w:pPr>
        <w:spacing w:after="0"/>
        <w:ind w:left="567"/>
        <w:rPr>
          <w:rFonts w:asciiTheme="majorHAnsi" w:hAnsiTheme="majorHAnsi"/>
          <w:sz w:val="24"/>
          <w:szCs w:val="24"/>
        </w:rPr>
      </w:pPr>
      <w:r w:rsidRPr="006011D8">
        <w:rPr>
          <w:rFonts w:asciiTheme="majorHAnsi" w:hAnsiTheme="majorHAnsi"/>
          <w:sz w:val="24"/>
          <w:szCs w:val="24"/>
        </w:rPr>
        <w:t xml:space="preserve">BF637.P36I845 2012 </w:t>
      </w:r>
    </w:p>
    <w:p w14:paraId="68D1CB39" w14:textId="77777777" w:rsidR="006011D8" w:rsidRPr="006011D8" w:rsidRDefault="006011D8" w:rsidP="006011D8">
      <w:pPr>
        <w:spacing w:after="0"/>
        <w:ind w:left="567"/>
        <w:rPr>
          <w:rFonts w:asciiTheme="majorHAnsi" w:hAnsiTheme="majorHAnsi"/>
          <w:sz w:val="24"/>
          <w:szCs w:val="24"/>
        </w:rPr>
      </w:pPr>
      <w:r w:rsidRPr="006011D8">
        <w:rPr>
          <w:rFonts w:asciiTheme="majorHAnsi" w:hAnsiTheme="majorHAnsi"/>
          <w:sz w:val="24"/>
          <w:szCs w:val="24"/>
        </w:rPr>
        <w:t xml:space="preserve">658.3'124— dc23 </w:t>
      </w:r>
    </w:p>
    <w:p w14:paraId="536E2664" w14:textId="77777777" w:rsidR="006011D8" w:rsidRPr="006011D8" w:rsidRDefault="006011D8" w:rsidP="006011D8">
      <w:pPr>
        <w:spacing w:after="0"/>
        <w:ind w:left="567"/>
        <w:rPr>
          <w:rFonts w:asciiTheme="majorHAnsi" w:hAnsiTheme="majorHAnsi"/>
          <w:sz w:val="24"/>
          <w:szCs w:val="24"/>
        </w:rPr>
      </w:pPr>
      <w:r w:rsidRPr="006011D8">
        <w:rPr>
          <w:rFonts w:asciiTheme="majorHAnsi" w:hAnsiTheme="majorHAnsi"/>
          <w:sz w:val="24"/>
          <w:szCs w:val="24"/>
        </w:rPr>
        <w:t xml:space="preserve">2012002849 </w:t>
      </w:r>
    </w:p>
    <w:p w14:paraId="43C3BE9E" w14:textId="77777777" w:rsidR="006011D8" w:rsidRPr="006011D8" w:rsidRDefault="006011D8" w:rsidP="006011D8">
      <w:pPr>
        <w:ind w:left="567"/>
        <w:rPr>
          <w:rFonts w:asciiTheme="majorHAnsi" w:hAnsiTheme="majorHAnsi"/>
          <w:sz w:val="24"/>
          <w:szCs w:val="24"/>
        </w:rPr>
      </w:pPr>
    </w:p>
    <w:p w14:paraId="477489A4"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 xml:space="preserve">Typeset in Garamond MT </w:t>
      </w:r>
    </w:p>
    <w:p w14:paraId="5CD1350A" w14:textId="77777777" w:rsidR="006011D8" w:rsidRPr="006011D8" w:rsidRDefault="006011D8" w:rsidP="006011D8">
      <w:pPr>
        <w:spacing w:after="0"/>
        <w:rPr>
          <w:rFonts w:asciiTheme="majorHAnsi" w:hAnsiTheme="majorHAnsi"/>
          <w:sz w:val="24"/>
          <w:szCs w:val="24"/>
        </w:rPr>
      </w:pPr>
      <w:r w:rsidRPr="006011D8">
        <w:rPr>
          <w:rFonts w:asciiTheme="majorHAnsi" w:hAnsiTheme="majorHAnsi"/>
          <w:sz w:val="24"/>
          <w:szCs w:val="24"/>
        </w:rPr>
        <w:t>by Swales &amp; Willis Ltd, Exeter, Devon</w:t>
      </w:r>
    </w:p>
    <w:p w14:paraId="60ECA004" w14:textId="77777777" w:rsidR="007D6741" w:rsidRDefault="007D6741"/>
    <w:p w14:paraId="70C39C0E" w14:textId="77777777" w:rsidR="007D6741" w:rsidRPr="00FF514B" w:rsidRDefault="007D6741" w:rsidP="00FF514B">
      <w:pPr>
        <w:autoSpaceDE w:val="0"/>
        <w:autoSpaceDN w:val="0"/>
        <w:adjustRightInd w:val="0"/>
        <w:spacing w:after="0" w:line="360" w:lineRule="auto"/>
        <w:rPr>
          <w:rFonts w:ascii="GaramondMT-Italic" w:hAnsi="GaramondMT-Italic" w:cs="GaramondMT-Italic"/>
          <w:i/>
          <w:iCs/>
          <w:sz w:val="24"/>
          <w:szCs w:val="24"/>
        </w:rPr>
      </w:pPr>
      <w:r>
        <w:rPr>
          <w:rFonts w:ascii="GaramondMT-Bold" w:hAnsi="GaramondMT-Bold" w:cs="GaramondMT-Bold"/>
          <w:b/>
          <w:bCs/>
          <w:sz w:val="36"/>
          <w:szCs w:val="36"/>
        </w:rPr>
        <w:br w:type="page"/>
      </w:r>
    </w:p>
    <w:p w14:paraId="1B46C6CA" w14:textId="77777777" w:rsidR="00FF514B" w:rsidRPr="00BE5832" w:rsidRDefault="00FF514B" w:rsidP="00FF514B">
      <w:pPr>
        <w:autoSpaceDE w:val="0"/>
        <w:autoSpaceDN w:val="0"/>
        <w:adjustRightInd w:val="0"/>
        <w:spacing w:after="0" w:line="240" w:lineRule="auto"/>
        <w:ind w:left="567" w:right="-1135"/>
        <w:jc w:val="right"/>
        <w:rPr>
          <w:rFonts w:ascii="GaramondMT" w:hAnsi="GaramondMT" w:cs="GaramondMT-Bold"/>
          <w:bCs/>
          <w:sz w:val="24"/>
          <w:szCs w:val="24"/>
        </w:rPr>
      </w:pPr>
      <w:r w:rsidRPr="00BE5832">
        <w:rPr>
          <w:rFonts w:ascii="GaramondMT" w:hAnsi="GaramondMT" w:cs="GaramondMT-Bold"/>
          <w:bCs/>
          <w:sz w:val="24"/>
          <w:szCs w:val="24"/>
        </w:rPr>
        <w:lastRenderedPageBreak/>
        <w:t>(Excerpt from chapter 4, pp. 40 – 52)</w:t>
      </w:r>
    </w:p>
    <w:p w14:paraId="0544F70C" w14:textId="77777777" w:rsidR="00FF514B" w:rsidRDefault="00FF514B" w:rsidP="007D6741">
      <w:pPr>
        <w:autoSpaceDE w:val="0"/>
        <w:autoSpaceDN w:val="0"/>
        <w:adjustRightInd w:val="0"/>
        <w:spacing w:after="0" w:line="240" w:lineRule="auto"/>
        <w:ind w:left="567"/>
        <w:rPr>
          <w:rFonts w:ascii="GaramondMT-Bold" w:hAnsi="GaramondMT-Bold" w:cs="GaramondMT-Bold"/>
          <w:b/>
          <w:bCs/>
          <w:sz w:val="36"/>
          <w:szCs w:val="36"/>
        </w:rPr>
      </w:pPr>
    </w:p>
    <w:p w14:paraId="41C63BA9" w14:textId="77777777" w:rsidR="007D6741" w:rsidRDefault="007D6741" w:rsidP="00BE5832">
      <w:pPr>
        <w:autoSpaceDE w:val="0"/>
        <w:autoSpaceDN w:val="0"/>
        <w:adjustRightInd w:val="0"/>
        <w:spacing w:after="0" w:line="240" w:lineRule="auto"/>
        <w:rPr>
          <w:rFonts w:ascii="GaramondMT-Bold" w:hAnsi="GaramondMT-Bold" w:cs="GaramondMT-Bold"/>
          <w:b/>
          <w:bCs/>
          <w:sz w:val="36"/>
          <w:szCs w:val="36"/>
        </w:rPr>
      </w:pPr>
      <w:r>
        <w:rPr>
          <w:rFonts w:ascii="GaramondMT-Bold" w:hAnsi="GaramondMT-Bold" w:cs="GaramondMT-Bold"/>
          <w:b/>
          <w:bCs/>
          <w:sz w:val="36"/>
          <w:szCs w:val="36"/>
        </w:rPr>
        <w:t>4 Goal-focused Methodology</w:t>
      </w:r>
    </w:p>
    <w:p w14:paraId="6CEB93FD" w14:textId="77777777" w:rsidR="007D6741" w:rsidRDefault="007D6741" w:rsidP="00BE5832">
      <w:pPr>
        <w:autoSpaceDE w:val="0"/>
        <w:autoSpaceDN w:val="0"/>
        <w:adjustRightInd w:val="0"/>
        <w:spacing w:after="0" w:line="360" w:lineRule="auto"/>
        <w:rPr>
          <w:rFonts w:ascii="GaramondMT" w:hAnsi="GaramondMT" w:cs="GaramondMT"/>
          <w:sz w:val="24"/>
          <w:szCs w:val="24"/>
        </w:rPr>
      </w:pPr>
    </w:p>
    <w:p w14:paraId="249949B2" w14:textId="77777777" w:rsidR="007D6741" w:rsidRPr="007D6741" w:rsidRDefault="007D6741" w:rsidP="00BE5832">
      <w:pPr>
        <w:autoSpaceDE w:val="0"/>
        <w:autoSpaceDN w:val="0"/>
        <w:adjustRightInd w:val="0"/>
        <w:spacing w:after="0" w:line="360" w:lineRule="auto"/>
        <w:rPr>
          <w:rFonts w:ascii="GaramondMT" w:hAnsi="GaramondMT" w:cs="GaramondMT"/>
          <w:sz w:val="24"/>
          <w:szCs w:val="24"/>
        </w:rPr>
      </w:pPr>
      <w:r w:rsidRPr="007D6741">
        <w:rPr>
          <w:rFonts w:ascii="GaramondMT" w:hAnsi="GaramondMT" w:cs="GaramondMT"/>
          <w:sz w:val="24"/>
          <w:szCs w:val="24"/>
        </w:rPr>
        <w:t>Aims</w:t>
      </w:r>
    </w:p>
    <w:p w14:paraId="27AD0403" w14:textId="77777777" w:rsidR="007D6741" w:rsidRPr="007D6741" w:rsidRDefault="007D6741" w:rsidP="00BE5832">
      <w:pPr>
        <w:pStyle w:val="ListParagraph"/>
        <w:numPr>
          <w:ilvl w:val="0"/>
          <w:numId w:val="1"/>
        </w:numPr>
        <w:autoSpaceDE w:val="0"/>
        <w:autoSpaceDN w:val="0"/>
        <w:adjustRightInd w:val="0"/>
        <w:spacing w:after="0" w:line="360" w:lineRule="auto"/>
        <w:ind w:left="426"/>
        <w:rPr>
          <w:rFonts w:ascii="GaramondMT" w:hAnsi="GaramondMT" w:cs="GaramondMT"/>
          <w:sz w:val="24"/>
          <w:szCs w:val="24"/>
        </w:rPr>
      </w:pPr>
      <w:commentRangeStart w:id="3"/>
      <w:r w:rsidRPr="007D6741">
        <w:rPr>
          <w:rFonts w:ascii="GaramondMT" w:hAnsi="GaramondMT" w:cs="GaramondMT"/>
          <w:sz w:val="24"/>
          <w:szCs w:val="24"/>
        </w:rPr>
        <w:t>To explain the two key methodological features of GFC: forward focus and</w:t>
      </w:r>
      <w:r w:rsidR="00BE5832">
        <w:rPr>
          <w:rFonts w:ascii="GaramondMT" w:hAnsi="GaramondMT" w:cs="GaramondMT"/>
          <w:sz w:val="24"/>
          <w:szCs w:val="24"/>
        </w:rPr>
        <w:t xml:space="preserve"> </w:t>
      </w:r>
      <w:r w:rsidRPr="007D6741">
        <w:rPr>
          <w:rFonts w:ascii="GaramondMT" w:hAnsi="GaramondMT" w:cs="GaramondMT"/>
          <w:sz w:val="24"/>
          <w:szCs w:val="24"/>
        </w:rPr>
        <w:t>incremental change;</w:t>
      </w:r>
    </w:p>
    <w:p w14:paraId="337FB278" w14:textId="77777777" w:rsidR="007D6741" w:rsidRPr="007D6741" w:rsidRDefault="007D6741" w:rsidP="00BE5832">
      <w:pPr>
        <w:pStyle w:val="ListParagraph"/>
        <w:numPr>
          <w:ilvl w:val="0"/>
          <w:numId w:val="1"/>
        </w:numPr>
        <w:autoSpaceDE w:val="0"/>
        <w:autoSpaceDN w:val="0"/>
        <w:adjustRightInd w:val="0"/>
        <w:spacing w:after="0" w:line="360" w:lineRule="auto"/>
        <w:ind w:left="426"/>
        <w:rPr>
          <w:rFonts w:ascii="GaramondMT" w:hAnsi="GaramondMT" w:cs="GaramondMT"/>
          <w:sz w:val="24"/>
          <w:szCs w:val="24"/>
        </w:rPr>
      </w:pPr>
      <w:r w:rsidRPr="007D6741">
        <w:rPr>
          <w:rFonts w:ascii="GaramondMT" w:hAnsi="GaramondMT" w:cs="GaramondMT"/>
          <w:sz w:val="24"/>
          <w:szCs w:val="24"/>
        </w:rPr>
        <w:t>To describe how GFC is effective in leveraging small concrete actions to support positive change and raise self-efficacy.</w:t>
      </w:r>
      <w:commentRangeEnd w:id="3"/>
      <w:r w:rsidR="004815A1">
        <w:rPr>
          <w:rStyle w:val="CommentReference"/>
        </w:rPr>
        <w:commentReference w:id="3"/>
      </w:r>
    </w:p>
    <w:p w14:paraId="44EE7518" w14:textId="77777777" w:rsidR="007D6741" w:rsidRPr="007D6741" w:rsidRDefault="007D6741" w:rsidP="00BE5832">
      <w:pPr>
        <w:autoSpaceDE w:val="0"/>
        <w:autoSpaceDN w:val="0"/>
        <w:adjustRightInd w:val="0"/>
        <w:spacing w:after="0" w:line="360" w:lineRule="auto"/>
        <w:rPr>
          <w:rFonts w:ascii="GaramondMT" w:hAnsi="GaramondMT" w:cs="GaramondMT"/>
          <w:sz w:val="24"/>
          <w:szCs w:val="24"/>
        </w:rPr>
      </w:pPr>
      <w:r w:rsidRPr="007D6741">
        <w:rPr>
          <w:rFonts w:ascii="GaramondMT" w:hAnsi="GaramondMT" w:cs="GaramondMT"/>
          <w:sz w:val="24"/>
          <w:szCs w:val="24"/>
        </w:rPr>
        <w:t>As set out in Chapter 2, GFC is defined by three key features</w:t>
      </w:r>
      <w:commentRangeStart w:id="4"/>
      <w:r w:rsidRPr="007D6741">
        <w:rPr>
          <w:rFonts w:ascii="GaramondMT" w:hAnsi="GaramondMT" w:cs="GaramondMT"/>
          <w:sz w:val="24"/>
          <w:szCs w:val="24"/>
        </w:rPr>
        <w:t>: it is non-directive,</w:t>
      </w:r>
    </w:p>
    <w:p w14:paraId="0B0EE8D9" w14:textId="77777777" w:rsidR="007D6741" w:rsidRPr="007D6741" w:rsidRDefault="007D6741" w:rsidP="00BE5832">
      <w:pPr>
        <w:autoSpaceDE w:val="0"/>
        <w:autoSpaceDN w:val="0"/>
        <w:adjustRightInd w:val="0"/>
        <w:spacing w:after="0" w:line="360" w:lineRule="auto"/>
        <w:rPr>
          <w:rFonts w:ascii="GaramondMT" w:hAnsi="GaramondMT" w:cs="GaramondMT"/>
          <w:sz w:val="24"/>
          <w:szCs w:val="24"/>
        </w:rPr>
      </w:pPr>
      <w:r w:rsidRPr="007D6741">
        <w:rPr>
          <w:rFonts w:ascii="GaramondMT" w:hAnsi="GaramondMT" w:cs="GaramondMT"/>
          <w:sz w:val="24"/>
          <w:szCs w:val="24"/>
        </w:rPr>
        <w:t>goal-focused and performance-driven.</w:t>
      </w:r>
      <w:commentRangeEnd w:id="4"/>
      <w:r w:rsidR="004815A1">
        <w:rPr>
          <w:rStyle w:val="CommentReference"/>
        </w:rPr>
        <w:commentReference w:id="4"/>
      </w:r>
      <w:r w:rsidRPr="007D6741">
        <w:rPr>
          <w:rFonts w:ascii="GaramondMT" w:hAnsi="GaramondMT" w:cs="GaramondMT"/>
          <w:sz w:val="24"/>
          <w:szCs w:val="24"/>
        </w:rPr>
        <w:t xml:space="preserve"> In this chapte</w:t>
      </w:r>
      <w:r w:rsidR="00BE5832">
        <w:rPr>
          <w:rFonts w:ascii="GaramondMT" w:hAnsi="GaramondMT" w:cs="GaramondMT"/>
          <w:sz w:val="24"/>
          <w:szCs w:val="24"/>
        </w:rPr>
        <w:t xml:space="preserve">r, we explore in greater detail </w:t>
      </w:r>
      <w:r w:rsidRPr="007D6741">
        <w:rPr>
          <w:rFonts w:ascii="GaramondMT" w:hAnsi="GaramondMT" w:cs="GaramondMT"/>
          <w:sz w:val="24"/>
          <w:szCs w:val="24"/>
        </w:rPr>
        <w:t>the distinctive methodology of GFC, focusing f</w:t>
      </w:r>
      <w:r w:rsidR="00BE5832">
        <w:rPr>
          <w:rFonts w:ascii="GaramondMT" w:hAnsi="GaramondMT" w:cs="GaramondMT"/>
          <w:sz w:val="24"/>
          <w:szCs w:val="24"/>
        </w:rPr>
        <w:t xml:space="preserve">irstly on its forward focus and </w:t>
      </w:r>
      <w:r w:rsidRPr="007D6741">
        <w:rPr>
          <w:rFonts w:ascii="GaramondMT" w:hAnsi="GaramondMT" w:cs="GaramondMT"/>
          <w:sz w:val="24"/>
          <w:szCs w:val="24"/>
        </w:rPr>
        <w:t>secondly on how it stimulates incremental chang</w:t>
      </w:r>
      <w:r w:rsidR="00BE5832">
        <w:rPr>
          <w:rFonts w:ascii="GaramondMT" w:hAnsi="GaramondMT" w:cs="GaramondMT"/>
          <w:sz w:val="24"/>
          <w:szCs w:val="24"/>
        </w:rPr>
        <w:t xml:space="preserve">e to raise both performance and </w:t>
      </w:r>
      <w:r w:rsidRPr="007D6741">
        <w:rPr>
          <w:rFonts w:ascii="GaramondMT" w:hAnsi="GaramondMT" w:cs="GaramondMT"/>
          <w:sz w:val="24"/>
          <w:szCs w:val="24"/>
        </w:rPr>
        <w:t xml:space="preserve">self-efficacy. Two examples of models informed by a GFC approach </w:t>
      </w:r>
      <w:r w:rsidR="00BE5832">
        <w:rPr>
          <w:rFonts w:ascii="GaramondMT" w:hAnsi="GaramondMT" w:cs="GaramondMT"/>
          <w:sz w:val="24"/>
          <w:szCs w:val="24"/>
        </w:rPr>
        <w:t xml:space="preserve">are discussed </w:t>
      </w:r>
      <w:r w:rsidRPr="007D6741">
        <w:rPr>
          <w:rFonts w:ascii="GaramondMT" w:hAnsi="GaramondMT" w:cs="GaramondMT"/>
          <w:sz w:val="24"/>
          <w:szCs w:val="24"/>
        </w:rPr>
        <w:t xml:space="preserve">in detail towards the end of the chapter, and this </w:t>
      </w:r>
      <w:r w:rsidR="00BE5832">
        <w:rPr>
          <w:rFonts w:ascii="GaramondMT" w:hAnsi="GaramondMT" w:cs="GaramondMT"/>
          <w:sz w:val="24"/>
          <w:szCs w:val="24"/>
        </w:rPr>
        <w:t xml:space="preserve">is followed by a summary of the </w:t>
      </w:r>
      <w:r w:rsidRPr="007D6741">
        <w:rPr>
          <w:rFonts w:ascii="GaramondMT" w:hAnsi="GaramondMT" w:cs="GaramondMT"/>
          <w:sz w:val="24"/>
          <w:szCs w:val="24"/>
        </w:rPr>
        <w:t>main features of a GFC methodology.</w:t>
      </w:r>
    </w:p>
    <w:p w14:paraId="5607791D" w14:textId="77777777" w:rsidR="007D6741" w:rsidRDefault="007D6741" w:rsidP="00BE5832">
      <w:pPr>
        <w:autoSpaceDE w:val="0"/>
        <w:autoSpaceDN w:val="0"/>
        <w:adjustRightInd w:val="0"/>
        <w:spacing w:after="0" w:line="240" w:lineRule="auto"/>
        <w:rPr>
          <w:rFonts w:ascii="GaramondMT-Bold" w:hAnsi="GaramondMT-Bold" w:cs="GaramondMT-Bold"/>
          <w:b/>
          <w:bCs/>
        </w:rPr>
      </w:pPr>
    </w:p>
    <w:p w14:paraId="77BE34C9" w14:textId="77777777" w:rsidR="007D6741" w:rsidRPr="007D6741" w:rsidRDefault="007D6741" w:rsidP="00BE5832">
      <w:pPr>
        <w:autoSpaceDE w:val="0"/>
        <w:autoSpaceDN w:val="0"/>
        <w:adjustRightInd w:val="0"/>
        <w:spacing w:line="240" w:lineRule="auto"/>
        <w:rPr>
          <w:rFonts w:ascii="GaramondMT-Bold" w:hAnsi="GaramondMT-Bold" w:cs="GaramondMT-Bold"/>
          <w:b/>
          <w:bCs/>
          <w:sz w:val="28"/>
          <w:szCs w:val="28"/>
        </w:rPr>
      </w:pPr>
      <w:r w:rsidRPr="007D6741">
        <w:rPr>
          <w:rFonts w:ascii="GaramondMT-Bold" w:hAnsi="GaramondMT-Bold" w:cs="GaramondMT-Bold"/>
          <w:b/>
          <w:bCs/>
          <w:sz w:val="28"/>
          <w:szCs w:val="28"/>
        </w:rPr>
        <w:t>Forward Focus</w:t>
      </w:r>
    </w:p>
    <w:p w14:paraId="56FBE865" w14:textId="77777777" w:rsidR="00BE5832" w:rsidRDefault="007D6741" w:rsidP="00BE5832">
      <w:pPr>
        <w:autoSpaceDE w:val="0"/>
        <w:autoSpaceDN w:val="0"/>
        <w:adjustRightInd w:val="0"/>
        <w:spacing w:after="0" w:line="360" w:lineRule="auto"/>
        <w:rPr>
          <w:rFonts w:ascii="GaramondMT" w:hAnsi="GaramondMT" w:cs="GaramondMT"/>
          <w:sz w:val="24"/>
          <w:szCs w:val="24"/>
        </w:rPr>
      </w:pPr>
      <w:r w:rsidRPr="007D6741">
        <w:rPr>
          <w:rFonts w:ascii="GaramondMT" w:hAnsi="GaramondMT" w:cs="GaramondMT"/>
          <w:sz w:val="24"/>
          <w:szCs w:val="24"/>
        </w:rPr>
        <w:t>Focusing on practical steps to move the coachee forward leads to a reduction of</w:t>
      </w:r>
      <w:r>
        <w:rPr>
          <w:rFonts w:ascii="GaramondMT" w:hAnsi="GaramondMT" w:cs="GaramondMT"/>
          <w:sz w:val="24"/>
          <w:szCs w:val="24"/>
        </w:rPr>
        <w:t xml:space="preserve"> anxiety, makes </w:t>
      </w:r>
      <w:r w:rsidRPr="007D6741">
        <w:rPr>
          <w:rFonts w:ascii="GaramondMT" w:hAnsi="GaramondMT" w:cs="GaramondMT"/>
          <w:sz w:val="24"/>
          <w:szCs w:val="24"/>
        </w:rPr>
        <w:t>the task seem more manageable, a</w:t>
      </w:r>
      <w:r>
        <w:rPr>
          <w:rFonts w:ascii="GaramondMT" w:hAnsi="GaramondMT" w:cs="GaramondMT"/>
          <w:sz w:val="24"/>
          <w:szCs w:val="24"/>
        </w:rPr>
        <w:t xml:space="preserve">nd enhances buy-in by rendering </w:t>
      </w:r>
      <w:r w:rsidRPr="007D6741">
        <w:rPr>
          <w:rFonts w:ascii="GaramondMT" w:hAnsi="GaramondMT" w:cs="GaramondMT"/>
          <w:sz w:val="24"/>
          <w:szCs w:val="24"/>
        </w:rPr>
        <w:t xml:space="preserve">goals more real, thus energising the coachee. </w:t>
      </w:r>
      <w:commentRangeStart w:id="5"/>
      <w:r w:rsidRPr="007D6741">
        <w:rPr>
          <w:rFonts w:ascii="GaramondMT" w:hAnsi="GaramondMT" w:cs="GaramondMT"/>
          <w:sz w:val="24"/>
          <w:szCs w:val="24"/>
        </w:rPr>
        <w:t>Park</w:t>
      </w:r>
      <w:r>
        <w:rPr>
          <w:rFonts w:ascii="GaramondMT" w:hAnsi="GaramondMT" w:cs="GaramondMT"/>
          <w:sz w:val="24"/>
          <w:szCs w:val="24"/>
        </w:rPr>
        <w:t>er et al. (2008 p. 496)</w:t>
      </w:r>
      <w:commentRangeEnd w:id="5"/>
      <w:r w:rsidR="00542D79">
        <w:rPr>
          <w:rStyle w:val="CommentReference"/>
        </w:rPr>
        <w:commentReference w:id="5"/>
      </w:r>
      <w:r>
        <w:rPr>
          <w:rFonts w:ascii="GaramondMT" w:hAnsi="GaramondMT" w:cs="GaramondMT"/>
          <w:sz w:val="24"/>
          <w:szCs w:val="24"/>
        </w:rPr>
        <w:t xml:space="preserve"> confirm </w:t>
      </w:r>
      <w:r w:rsidRPr="007D6741">
        <w:rPr>
          <w:rFonts w:ascii="GaramondMT" w:hAnsi="GaramondMT" w:cs="GaramondMT"/>
          <w:sz w:val="24"/>
          <w:szCs w:val="24"/>
        </w:rPr>
        <w:t>that seeing progress is essential for buy-in: “</w:t>
      </w:r>
      <w:r>
        <w:rPr>
          <w:rFonts w:ascii="GaramondMT" w:hAnsi="GaramondMT" w:cs="GaramondMT"/>
          <w:sz w:val="24"/>
          <w:szCs w:val="24"/>
        </w:rPr>
        <w:t xml:space="preserve">When coachees experienced the </w:t>
      </w:r>
      <w:r w:rsidRPr="007D6741">
        <w:rPr>
          <w:rFonts w:ascii="GaramondMT" w:hAnsi="GaramondMT" w:cs="GaramondMT"/>
          <w:sz w:val="24"/>
          <w:szCs w:val="24"/>
        </w:rPr>
        <w:t>positive learning outcomes of seeing an impact on</w:t>
      </w:r>
      <w:r>
        <w:rPr>
          <w:rFonts w:ascii="GaramondMT" w:hAnsi="GaramondMT" w:cs="GaramondMT"/>
          <w:sz w:val="24"/>
          <w:szCs w:val="24"/>
        </w:rPr>
        <w:t xml:space="preserve"> their professional development </w:t>
      </w:r>
      <w:r w:rsidRPr="007D6741">
        <w:rPr>
          <w:rFonts w:ascii="GaramondMT" w:hAnsi="GaramondMT" w:cs="GaramondMT"/>
          <w:sz w:val="24"/>
          <w:szCs w:val="24"/>
        </w:rPr>
        <w:t>from peer coaching, they were more likely to use it later on their own.”</w:t>
      </w:r>
      <w:r>
        <w:rPr>
          <w:rFonts w:ascii="GaramondMT" w:hAnsi="GaramondMT" w:cs="GaramondMT"/>
          <w:sz w:val="24"/>
          <w:szCs w:val="24"/>
        </w:rPr>
        <w:t xml:space="preserve"> Practical </w:t>
      </w:r>
      <w:r w:rsidRPr="007D6741">
        <w:rPr>
          <w:rFonts w:ascii="GaramondMT" w:hAnsi="GaramondMT" w:cs="GaramondMT"/>
          <w:sz w:val="24"/>
          <w:szCs w:val="24"/>
        </w:rPr>
        <w:t>goals direct attention towards what is attainable a</w:t>
      </w:r>
      <w:r>
        <w:rPr>
          <w:rFonts w:ascii="GaramondMT" w:hAnsi="GaramondMT" w:cs="GaramondMT"/>
          <w:sz w:val="24"/>
          <w:szCs w:val="24"/>
        </w:rPr>
        <w:t xml:space="preserve">nd its potential benefit, which </w:t>
      </w:r>
      <w:r w:rsidRPr="007D6741">
        <w:rPr>
          <w:rFonts w:ascii="GaramondMT" w:hAnsi="GaramondMT" w:cs="GaramondMT"/>
          <w:sz w:val="24"/>
          <w:szCs w:val="24"/>
        </w:rPr>
        <w:t>renders the coachee more willing to cooperate with other</w:t>
      </w:r>
      <w:r>
        <w:rPr>
          <w:rFonts w:ascii="GaramondMT" w:hAnsi="GaramondMT" w:cs="GaramondMT"/>
          <w:sz w:val="24"/>
          <w:szCs w:val="24"/>
        </w:rPr>
        <w:t xml:space="preserve">s. Similarly, focusing on creating positive change </w:t>
      </w:r>
      <w:r w:rsidRPr="007D6741">
        <w:rPr>
          <w:rFonts w:ascii="GaramondMT" w:hAnsi="GaramondMT" w:cs="GaramondMT"/>
          <w:sz w:val="24"/>
          <w:szCs w:val="24"/>
        </w:rPr>
        <w:t>results in an improve</w:t>
      </w:r>
      <w:r>
        <w:rPr>
          <w:rFonts w:ascii="GaramondMT" w:hAnsi="GaramondMT" w:cs="GaramondMT"/>
          <w:sz w:val="24"/>
          <w:szCs w:val="24"/>
        </w:rPr>
        <w:t xml:space="preserve">d coaching climate and enhanced </w:t>
      </w:r>
      <w:r w:rsidRPr="007D6741">
        <w:rPr>
          <w:rFonts w:ascii="GaramondMT" w:hAnsi="GaramondMT" w:cs="GaramondMT"/>
          <w:sz w:val="24"/>
          <w:szCs w:val="24"/>
        </w:rPr>
        <w:t>coachee attitude, and contributes towards impro</w:t>
      </w:r>
      <w:r>
        <w:rPr>
          <w:rFonts w:ascii="GaramondMT" w:hAnsi="GaramondMT" w:cs="GaramondMT"/>
          <w:sz w:val="24"/>
          <w:szCs w:val="24"/>
        </w:rPr>
        <w:t xml:space="preserve">ved self-efficacy. Our research </w:t>
      </w:r>
      <w:r w:rsidRPr="007D6741">
        <w:rPr>
          <w:rFonts w:ascii="GaramondMT" w:hAnsi="GaramondMT" w:cs="GaramondMT"/>
          <w:sz w:val="24"/>
          <w:szCs w:val="24"/>
        </w:rPr>
        <w:t>has found that applying a for</w:t>
      </w:r>
      <w:r>
        <w:rPr>
          <w:rFonts w:ascii="GaramondMT" w:hAnsi="GaramondMT" w:cs="GaramondMT"/>
          <w:sz w:val="24"/>
          <w:szCs w:val="24"/>
        </w:rPr>
        <w:t xml:space="preserve">ward focus through goal setting </w:t>
      </w:r>
      <w:r w:rsidRPr="007D6741">
        <w:rPr>
          <w:rFonts w:ascii="GaramondMT" w:hAnsi="GaramondMT" w:cs="GaramondMT"/>
          <w:sz w:val="24"/>
          <w:szCs w:val="24"/>
        </w:rPr>
        <w:t>and action p</w:t>
      </w:r>
      <w:r>
        <w:rPr>
          <w:rFonts w:ascii="GaramondMT" w:hAnsi="GaramondMT" w:cs="GaramondMT"/>
          <w:sz w:val="24"/>
          <w:szCs w:val="24"/>
        </w:rPr>
        <w:t xml:space="preserve">lanning </w:t>
      </w:r>
      <w:r w:rsidRPr="007D6741">
        <w:rPr>
          <w:rFonts w:ascii="GaramondMT" w:hAnsi="GaramondMT" w:cs="GaramondMT"/>
          <w:sz w:val="24"/>
          <w:szCs w:val="24"/>
        </w:rPr>
        <w:t>engenders acceptance of self-responsibility, e</w:t>
      </w:r>
      <w:r>
        <w:rPr>
          <w:rFonts w:ascii="GaramondMT" w:hAnsi="GaramondMT" w:cs="GaramondMT"/>
          <w:sz w:val="24"/>
          <w:szCs w:val="24"/>
        </w:rPr>
        <w:t xml:space="preserve">ncouraging the coachee to focus on </w:t>
      </w:r>
      <w:r w:rsidRPr="007D6741">
        <w:rPr>
          <w:rFonts w:ascii="GaramondMT" w:hAnsi="GaramondMT" w:cs="GaramondMT"/>
          <w:sz w:val="24"/>
          <w:szCs w:val="24"/>
        </w:rPr>
        <w:t>trying to improve what he or she can, rather than co</w:t>
      </w:r>
      <w:r>
        <w:rPr>
          <w:rFonts w:ascii="GaramondMT" w:hAnsi="GaramondMT" w:cs="GaramondMT"/>
          <w:sz w:val="24"/>
          <w:szCs w:val="24"/>
        </w:rPr>
        <w:t xml:space="preserve">mplaining or making ineffective demands on his or her organisation. </w:t>
      </w:r>
    </w:p>
    <w:p w14:paraId="190F61C1" w14:textId="77777777" w:rsidR="00BE5832"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t xml:space="preserve">As mentioned in Chapter 2, </w:t>
      </w:r>
      <w:commentRangeStart w:id="6"/>
      <w:r w:rsidRPr="007D6741">
        <w:rPr>
          <w:rFonts w:ascii="GaramondMT" w:hAnsi="GaramondMT" w:cs="GaramondMT"/>
          <w:sz w:val="24"/>
          <w:szCs w:val="24"/>
        </w:rPr>
        <w:t xml:space="preserve">Grant (2006) </w:t>
      </w:r>
      <w:commentRangeEnd w:id="6"/>
      <w:r w:rsidR="00542D79">
        <w:rPr>
          <w:rStyle w:val="CommentReference"/>
        </w:rPr>
        <w:commentReference w:id="6"/>
      </w:r>
      <w:r w:rsidRPr="007D6741">
        <w:rPr>
          <w:rFonts w:ascii="GaramondMT" w:hAnsi="GaramondMT" w:cs="GaramondMT"/>
          <w:sz w:val="24"/>
          <w:szCs w:val="24"/>
        </w:rPr>
        <w:t>captures the essence of this forward</w:t>
      </w:r>
      <w:r>
        <w:rPr>
          <w:rFonts w:ascii="GaramondMT" w:hAnsi="GaramondMT" w:cs="GaramondMT"/>
          <w:sz w:val="24"/>
          <w:szCs w:val="24"/>
        </w:rPr>
        <w:t xml:space="preserve"> focused </w:t>
      </w:r>
      <w:r w:rsidRPr="007D6741">
        <w:rPr>
          <w:rFonts w:ascii="GaramondMT" w:hAnsi="GaramondMT" w:cs="GaramondMT"/>
          <w:sz w:val="24"/>
          <w:szCs w:val="24"/>
        </w:rPr>
        <w:t>approach with the word ‘purposefulness,’</w:t>
      </w:r>
      <w:r>
        <w:rPr>
          <w:rFonts w:ascii="GaramondMT" w:hAnsi="GaramondMT" w:cs="GaramondMT"/>
          <w:sz w:val="24"/>
          <w:szCs w:val="24"/>
        </w:rPr>
        <w:t xml:space="preserve"> which indicates an orientation </w:t>
      </w:r>
      <w:r w:rsidRPr="007D6741">
        <w:rPr>
          <w:rFonts w:ascii="GaramondMT" w:hAnsi="GaramondMT" w:cs="GaramondMT"/>
          <w:sz w:val="24"/>
          <w:szCs w:val="24"/>
        </w:rPr>
        <w:t>towards action and a mindfulness towards getting thing</w:t>
      </w:r>
      <w:r>
        <w:rPr>
          <w:rFonts w:ascii="GaramondMT" w:hAnsi="GaramondMT" w:cs="GaramondMT"/>
          <w:sz w:val="24"/>
          <w:szCs w:val="24"/>
        </w:rPr>
        <w:t xml:space="preserve">s done. </w:t>
      </w:r>
      <w:commentRangeStart w:id="7"/>
      <w:r>
        <w:rPr>
          <w:rFonts w:ascii="GaramondMT" w:hAnsi="GaramondMT" w:cs="GaramondMT"/>
          <w:sz w:val="24"/>
          <w:szCs w:val="24"/>
        </w:rPr>
        <w:t xml:space="preserve">Elliot and </w:t>
      </w:r>
      <w:r>
        <w:rPr>
          <w:rFonts w:ascii="GaramondMT" w:hAnsi="GaramondMT" w:cs="GaramondMT"/>
          <w:sz w:val="24"/>
          <w:szCs w:val="24"/>
        </w:rPr>
        <w:lastRenderedPageBreak/>
        <w:t xml:space="preserve">Harackiewicz (1996) </w:t>
      </w:r>
      <w:commentRangeEnd w:id="7"/>
      <w:r w:rsidR="00542D79">
        <w:rPr>
          <w:rStyle w:val="CommentReference"/>
        </w:rPr>
        <w:commentReference w:id="7"/>
      </w:r>
      <w:commentRangeStart w:id="8"/>
      <w:r>
        <w:rPr>
          <w:rFonts w:ascii="GaramondMT" w:hAnsi="GaramondMT" w:cs="GaramondMT"/>
          <w:sz w:val="24"/>
          <w:szCs w:val="24"/>
        </w:rPr>
        <w:t xml:space="preserve">confirm a </w:t>
      </w:r>
      <w:r w:rsidRPr="007D6741">
        <w:rPr>
          <w:rFonts w:ascii="GaramondMT" w:hAnsi="GaramondMT" w:cs="GaramondMT"/>
          <w:sz w:val="24"/>
          <w:szCs w:val="24"/>
        </w:rPr>
        <w:t>basic principle of this fo</w:t>
      </w:r>
      <w:r>
        <w:rPr>
          <w:rFonts w:ascii="GaramondMT" w:hAnsi="GaramondMT" w:cs="GaramondMT"/>
          <w:sz w:val="24"/>
          <w:szCs w:val="24"/>
        </w:rPr>
        <w:t xml:space="preserve">rward focus, that concentrating </w:t>
      </w:r>
      <w:r w:rsidRPr="007D6741">
        <w:rPr>
          <w:rFonts w:ascii="GaramondMT" w:hAnsi="GaramondMT" w:cs="GaramondMT"/>
          <w:sz w:val="24"/>
          <w:szCs w:val="24"/>
        </w:rPr>
        <w:t>on the p</w:t>
      </w:r>
      <w:r>
        <w:rPr>
          <w:rFonts w:ascii="GaramondMT" w:hAnsi="GaramondMT" w:cs="GaramondMT"/>
          <w:sz w:val="24"/>
          <w:szCs w:val="24"/>
        </w:rPr>
        <w:t xml:space="preserve">roblem exaggerates its impact, </w:t>
      </w:r>
      <w:r w:rsidRPr="007D6741">
        <w:rPr>
          <w:rFonts w:ascii="GaramondMT" w:hAnsi="GaramondMT" w:cs="GaramondMT"/>
          <w:sz w:val="24"/>
          <w:szCs w:val="24"/>
        </w:rPr>
        <w:t>where</w:t>
      </w:r>
      <w:r>
        <w:rPr>
          <w:rFonts w:ascii="GaramondMT" w:hAnsi="GaramondMT" w:cs="GaramondMT"/>
          <w:sz w:val="24"/>
          <w:szCs w:val="24"/>
        </w:rPr>
        <w:t xml:space="preserve">as a focus on finding solutions </w:t>
      </w:r>
      <w:r w:rsidRPr="007D6741">
        <w:rPr>
          <w:rFonts w:ascii="GaramondMT" w:hAnsi="GaramondMT" w:cs="GaramondMT"/>
          <w:sz w:val="24"/>
          <w:szCs w:val="24"/>
        </w:rPr>
        <w:t>reduces the crippling effect of the problem and incr</w:t>
      </w:r>
      <w:r>
        <w:rPr>
          <w:rFonts w:ascii="GaramondMT" w:hAnsi="GaramondMT" w:cs="GaramondMT"/>
          <w:sz w:val="24"/>
          <w:szCs w:val="24"/>
        </w:rPr>
        <w:t xml:space="preserve">eases the likelihood of finding </w:t>
      </w:r>
      <w:r w:rsidRPr="007D6741">
        <w:rPr>
          <w:rFonts w:ascii="GaramondMT" w:hAnsi="GaramondMT" w:cs="GaramondMT"/>
          <w:sz w:val="24"/>
          <w:szCs w:val="24"/>
        </w:rPr>
        <w:t>a solution.</w:t>
      </w:r>
      <w:commentRangeEnd w:id="8"/>
      <w:r w:rsidR="00542D79">
        <w:rPr>
          <w:rStyle w:val="CommentReference"/>
        </w:rPr>
        <w:commentReference w:id="8"/>
      </w:r>
      <w:r w:rsidRPr="007D6741">
        <w:rPr>
          <w:rFonts w:ascii="GaramondMT" w:hAnsi="GaramondMT" w:cs="GaramondMT"/>
          <w:sz w:val="24"/>
          <w:szCs w:val="24"/>
        </w:rPr>
        <w:t xml:space="preserve"> </w:t>
      </w:r>
      <w:commentRangeStart w:id="9"/>
      <w:r w:rsidRPr="007D6741">
        <w:rPr>
          <w:rFonts w:ascii="GaramondMT" w:hAnsi="GaramondMT" w:cs="GaramondMT"/>
          <w:sz w:val="24"/>
          <w:szCs w:val="24"/>
        </w:rPr>
        <w:t>Hudson (1999) similarly urges the coach to remain in the present and</w:t>
      </w:r>
      <w:r>
        <w:rPr>
          <w:rFonts w:ascii="GaramondMT" w:hAnsi="GaramondMT" w:cs="GaramondMT"/>
          <w:sz w:val="24"/>
          <w:szCs w:val="24"/>
        </w:rPr>
        <w:t xml:space="preserve"> </w:t>
      </w:r>
      <w:r w:rsidRPr="007D6741">
        <w:rPr>
          <w:rFonts w:ascii="GaramondMT" w:hAnsi="GaramondMT" w:cs="GaramondMT"/>
          <w:sz w:val="24"/>
          <w:szCs w:val="24"/>
        </w:rPr>
        <w:t>future tense and argues that rather than tackle an obstacle, it is best to imagine a</w:t>
      </w:r>
      <w:r>
        <w:rPr>
          <w:rFonts w:ascii="GaramondMT" w:hAnsi="GaramondMT" w:cs="GaramondMT"/>
          <w:sz w:val="24"/>
          <w:szCs w:val="24"/>
        </w:rPr>
        <w:t xml:space="preserve"> </w:t>
      </w:r>
      <w:r w:rsidRPr="007D6741">
        <w:rPr>
          <w:rFonts w:ascii="GaramondMT" w:hAnsi="GaramondMT" w:cs="GaramondMT"/>
          <w:sz w:val="24"/>
          <w:szCs w:val="24"/>
        </w:rPr>
        <w:t xml:space="preserve">way around it. </w:t>
      </w:r>
      <w:commentRangeEnd w:id="9"/>
      <w:r w:rsidR="00542D79">
        <w:rPr>
          <w:rStyle w:val="CommentReference"/>
        </w:rPr>
        <w:commentReference w:id="9"/>
      </w:r>
      <w:r w:rsidRPr="007D6741">
        <w:rPr>
          <w:rFonts w:ascii="GaramondMT" w:hAnsi="GaramondMT" w:cs="GaramondMT"/>
          <w:sz w:val="24"/>
          <w:szCs w:val="24"/>
        </w:rPr>
        <w:t>Even when the choices open to the coac</w:t>
      </w:r>
      <w:r>
        <w:rPr>
          <w:rFonts w:ascii="GaramondMT" w:hAnsi="GaramondMT" w:cs="GaramondMT"/>
          <w:sz w:val="24"/>
          <w:szCs w:val="24"/>
        </w:rPr>
        <w:t xml:space="preserve">hee are not ideal, the coaching </w:t>
      </w:r>
      <w:r w:rsidRPr="007D6741">
        <w:rPr>
          <w:rFonts w:ascii="GaramondMT" w:hAnsi="GaramondMT" w:cs="GaramondMT"/>
          <w:sz w:val="24"/>
          <w:szCs w:val="24"/>
        </w:rPr>
        <w:t>process helps the coachee to clarify the best a</w:t>
      </w:r>
      <w:r>
        <w:rPr>
          <w:rFonts w:ascii="GaramondMT" w:hAnsi="GaramondMT" w:cs="GaramondMT"/>
          <w:sz w:val="24"/>
          <w:szCs w:val="24"/>
        </w:rPr>
        <w:t xml:space="preserve">vailable option, which leads to </w:t>
      </w:r>
      <w:r w:rsidRPr="007D6741">
        <w:rPr>
          <w:rFonts w:ascii="GaramondMT" w:hAnsi="GaramondMT" w:cs="GaramondMT"/>
          <w:sz w:val="24"/>
          <w:szCs w:val="24"/>
        </w:rPr>
        <w:t xml:space="preserve">improvement in motivation and </w:t>
      </w:r>
      <w:r>
        <w:rPr>
          <w:rFonts w:ascii="GaramondMT" w:hAnsi="GaramondMT" w:cs="GaramondMT"/>
          <w:sz w:val="24"/>
          <w:szCs w:val="24"/>
        </w:rPr>
        <w:t xml:space="preserve">performance. </w:t>
      </w:r>
    </w:p>
    <w:p w14:paraId="7E25F4A3" w14:textId="77777777" w:rsidR="00BE5832"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t xml:space="preserve">The early stages of coaching, however, suffer from </w:t>
      </w:r>
      <w:r w:rsidR="00BE5832">
        <w:rPr>
          <w:rFonts w:ascii="GaramondMT" w:hAnsi="GaramondMT" w:cs="GaramondMT"/>
          <w:sz w:val="24"/>
          <w:szCs w:val="24"/>
        </w:rPr>
        <w:t xml:space="preserve">an inherent threat. The initial </w:t>
      </w:r>
      <w:r w:rsidRPr="007D6741">
        <w:rPr>
          <w:rFonts w:ascii="GaramondMT" w:hAnsi="GaramondMT" w:cs="GaramondMT"/>
          <w:sz w:val="24"/>
          <w:szCs w:val="24"/>
        </w:rPr>
        <w:t>objective of the coach is to encourage coache</w:t>
      </w:r>
      <w:r>
        <w:rPr>
          <w:rFonts w:ascii="GaramondMT" w:hAnsi="GaramondMT" w:cs="GaramondMT"/>
          <w:sz w:val="24"/>
          <w:szCs w:val="24"/>
        </w:rPr>
        <w:t xml:space="preserve">es to assume ownership of their </w:t>
      </w:r>
      <w:r w:rsidRPr="007D6741">
        <w:rPr>
          <w:rFonts w:ascii="GaramondMT" w:hAnsi="GaramondMT" w:cs="GaramondMT"/>
          <w:sz w:val="24"/>
          <w:szCs w:val="24"/>
        </w:rPr>
        <w:t>own lives, to support the coachees in a more proactive acceptance of responsibility</w:t>
      </w:r>
      <w:r>
        <w:rPr>
          <w:rFonts w:ascii="GaramondMT" w:hAnsi="GaramondMT" w:cs="GaramondMT"/>
          <w:sz w:val="24"/>
          <w:szCs w:val="24"/>
        </w:rPr>
        <w:t xml:space="preserve"> </w:t>
      </w:r>
      <w:r w:rsidRPr="007D6741">
        <w:rPr>
          <w:rFonts w:ascii="GaramondMT" w:hAnsi="GaramondMT" w:cs="GaramondMT"/>
          <w:sz w:val="24"/>
          <w:szCs w:val="24"/>
        </w:rPr>
        <w:t>for their own futures. However, until the coaching</w:t>
      </w:r>
      <w:r>
        <w:rPr>
          <w:rFonts w:ascii="GaramondMT" w:hAnsi="GaramondMT" w:cs="GaramondMT"/>
          <w:sz w:val="24"/>
          <w:szCs w:val="24"/>
        </w:rPr>
        <w:t xml:space="preserve"> has reached a practical stage, </w:t>
      </w:r>
      <w:r w:rsidRPr="007D6741">
        <w:rPr>
          <w:rFonts w:ascii="GaramondMT" w:hAnsi="GaramondMT" w:cs="GaramondMT"/>
          <w:sz w:val="24"/>
          <w:szCs w:val="24"/>
        </w:rPr>
        <w:t>some coachees may become alarmed by the sense</w:t>
      </w:r>
      <w:r>
        <w:rPr>
          <w:rFonts w:ascii="GaramondMT" w:hAnsi="GaramondMT" w:cs="GaramondMT"/>
          <w:sz w:val="24"/>
          <w:szCs w:val="24"/>
        </w:rPr>
        <w:t xml:space="preserve"> of responsibility, before they </w:t>
      </w:r>
      <w:r w:rsidRPr="007D6741">
        <w:rPr>
          <w:rFonts w:ascii="GaramondMT" w:hAnsi="GaramondMT" w:cs="GaramondMT"/>
          <w:sz w:val="24"/>
          <w:szCs w:val="24"/>
        </w:rPr>
        <w:t>have developed the tools to handle it. Coachees</w:t>
      </w:r>
      <w:r>
        <w:rPr>
          <w:rFonts w:ascii="GaramondMT" w:hAnsi="GaramondMT" w:cs="GaramondMT"/>
          <w:sz w:val="24"/>
          <w:szCs w:val="24"/>
        </w:rPr>
        <w:t xml:space="preserve"> may feel overwhelmed by a task </w:t>
      </w:r>
      <w:r w:rsidRPr="007D6741">
        <w:rPr>
          <w:rFonts w:ascii="GaramondMT" w:hAnsi="GaramondMT" w:cs="GaramondMT"/>
          <w:sz w:val="24"/>
          <w:szCs w:val="24"/>
        </w:rPr>
        <w:t>they have no idea how to execute. When the coa</w:t>
      </w:r>
      <w:r>
        <w:rPr>
          <w:rFonts w:ascii="GaramondMT" w:hAnsi="GaramondMT" w:cs="GaramondMT"/>
          <w:sz w:val="24"/>
          <w:szCs w:val="24"/>
        </w:rPr>
        <w:t xml:space="preserve">ching still has not got down to </w:t>
      </w:r>
      <w:r w:rsidRPr="007D6741">
        <w:rPr>
          <w:rFonts w:ascii="GaramondMT" w:hAnsi="GaramondMT" w:cs="GaramondMT"/>
          <w:sz w:val="24"/>
          <w:szCs w:val="24"/>
        </w:rPr>
        <w:t>details, this can occasionally provide a platform for cri</w:t>
      </w:r>
      <w:r w:rsidR="00BE5832">
        <w:rPr>
          <w:rFonts w:ascii="GaramondMT" w:hAnsi="GaramondMT" w:cs="GaramondMT"/>
          <w:sz w:val="24"/>
          <w:szCs w:val="24"/>
        </w:rPr>
        <w:t xml:space="preserve">ticism, resentment and venting, </w:t>
      </w:r>
      <w:r w:rsidRPr="007D6741">
        <w:rPr>
          <w:rFonts w:ascii="GaramondMT" w:hAnsi="GaramondMT" w:cs="GaramondMT"/>
          <w:sz w:val="24"/>
          <w:szCs w:val="24"/>
        </w:rPr>
        <w:t>as not</w:t>
      </w:r>
      <w:r>
        <w:rPr>
          <w:rFonts w:ascii="GaramondMT" w:hAnsi="GaramondMT" w:cs="GaramondMT"/>
          <w:sz w:val="24"/>
          <w:szCs w:val="24"/>
        </w:rPr>
        <w:t xml:space="preserve">hing tangible has happened yet. </w:t>
      </w:r>
    </w:p>
    <w:p w14:paraId="11271504" w14:textId="77777777" w:rsidR="00BE5832"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t>This can lead some coachees to remain sceptical of the core principl</w:t>
      </w:r>
      <w:r>
        <w:rPr>
          <w:rFonts w:ascii="GaramondMT" w:hAnsi="GaramondMT" w:cs="GaramondMT"/>
          <w:sz w:val="24"/>
          <w:szCs w:val="24"/>
        </w:rPr>
        <w:t xml:space="preserve">e of coaching, </w:t>
      </w:r>
      <w:r w:rsidRPr="007D6741">
        <w:rPr>
          <w:rFonts w:ascii="GaramondMT" w:hAnsi="GaramondMT" w:cs="GaramondMT"/>
          <w:sz w:val="24"/>
          <w:szCs w:val="24"/>
        </w:rPr>
        <w:t>because they may not see how their objectives could</w:t>
      </w:r>
      <w:r>
        <w:rPr>
          <w:rFonts w:ascii="GaramondMT" w:hAnsi="GaramondMT" w:cs="GaramondMT"/>
          <w:sz w:val="24"/>
          <w:szCs w:val="24"/>
        </w:rPr>
        <w:t xml:space="preserve"> be achieved </w:t>
      </w:r>
      <w:commentRangeStart w:id="10"/>
      <w:r>
        <w:rPr>
          <w:rFonts w:ascii="GaramondMT" w:hAnsi="GaramondMT" w:cs="GaramondMT"/>
          <w:sz w:val="24"/>
          <w:szCs w:val="24"/>
        </w:rPr>
        <w:t xml:space="preserve">(Reeves &amp; Allison, </w:t>
      </w:r>
      <w:r w:rsidRPr="007D6741">
        <w:rPr>
          <w:rFonts w:ascii="GaramondMT" w:hAnsi="GaramondMT" w:cs="GaramondMT"/>
          <w:sz w:val="24"/>
          <w:szCs w:val="24"/>
        </w:rPr>
        <w:t>2009)</w:t>
      </w:r>
      <w:commentRangeEnd w:id="10"/>
      <w:r w:rsidR="0021441C">
        <w:rPr>
          <w:rStyle w:val="CommentReference"/>
        </w:rPr>
        <w:commentReference w:id="10"/>
      </w:r>
      <w:r w:rsidRPr="007D6741">
        <w:rPr>
          <w:rFonts w:ascii="GaramondMT" w:hAnsi="GaramondMT" w:cs="GaramondMT"/>
          <w:sz w:val="24"/>
          <w:szCs w:val="24"/>
        </w:rPr>
        <w:t>. In the coaching literature this issue is o</w:t>
      </w:r>
      <w:r>
        <w:rPr>
          <w:rFonts w:ascii="GaramondMT" w:hAnsi="GaramondMT" w:cs="GaramondMT"/>
          <w:sz w:val="24"/>
          <w:szCs w:val="24"/>
        </w:rPr>
        <w:t xml:space="preserve">ften addressed by strengthening </w:t>
      </w:r>
      <w:r w:rsidRPr="007D6741">
        <w:rPr>
          <w:rFonts w:ascii="GaramondMT" w:hAnsi="GaramondMT" w:cs="GaramondMT"/>
          <w:sz w:val="24"/>
          <w:szCs w:val="24"/>
        </w:rPr>
        <w:t xml:space="preserve">the coaching relationship </w:t>
      </w:r>
      <w:commentRangeStart w:id="11"/>
      <w:r w:rsidRPr="007D6741">
        <w:rPr>
          <w:rFonts w:ascii="GaramondMT" w:hAnsi="GaramondMT" w:cs="GaramondMT"/>
          <w:sz w:val="24"/>
          <w:szCs w:val="24"/>
        </w:rPr>
        <w:t xml:space="preserve">(de Haan, 2008) </w:t>
      </w:r>
      <w:commentRangeEnd w:id="11"/>
      <w:r w:rsidR="0021441C">
        <w:rPr>
          <w:rStyle w:val="CommentReference"/>
        </w:rPr>
        <w:commentReference w:id="11"/>
      </w:r>
      <w:r w:rsidRPr="007D6741">
        <w:rPr>
          <w:rFonts w:ascii="GaramondMT" w:hAnsi="GaramondMT" w:cs="GaramondMT"/>
          <w:sz w:val="24"/>
          <w:szCs w:val="24"/>
        </w:rPr>
        <w:t xml:space="preserve">and </w:t>
      </w:r>
      <w:commentRangeStart w:id="12"/>
      <w:r w:rsidRPr="007D6741">
        <w:rPr>
          <w:rFonts w:ascii="GaramondMT" w:hAnsi="GaramondMT" w:cs="GaramondMT"/>
          <w:sz w:val="24"/>
          <w:szCs w:val="24"/>
        </w:rPr>
        <w:t>through encouraging the coachee</w:t>
      </w:r>
      <w:r>
        <w:rPr>
          <w:rFonts w:ascii="GaramondMT" w:hAnsi="GaramondMT" w:cs="GaramondMT"/>
          <w:sz w:val="24"/>
          <w:szCs w:val="24"/>
        </w:rPr>
        <w:t xml:space="preserve"> to </w:t>
      </w:r>
      <w:r w:rsidRPr="007D6741">
        <w:rPr>
          <w:rFonts w:ascii="GaramondMT" w:hAnsi="GaramondMT" w:cs="GaramondMT"/>
          <w:sz w:val="24"/>
          <w:szCs w:val="24"/>
        </w:rPr>
        <w:t xml:space="preserve">adopt a positive attitude (Biswas-Diener &amp; Dean, </w:t>
      </w:r>
      <w:r>
        <w:rPr>
          <w:rFonts w:ascii="GaramondMT" w:hAnsi="GaramondMT" w:cs="GaramondMT"/>
          <w:sz w:val="24"/>
          <w:szCs w:val="24"/>
        </w:rPr>
        <w:t>2007; Starr, 2007).</w:t>
      </w:r>
      <w:commentRangeEnd w:id="12"/>
      <w:r w:rsidR="0021441C">
        <w:rPr>
          <w:rStyle w:val="CommentReference"/>
        </w:rPr>
        <w:commentReference w:id="12"/>
      </w:r>
      <w:r>
        <w:rPr>
          <w:rFonts w:ascii="GaramondMT" w:hAnsi="GaramondMT" w:cs="GaramondMT"/>
          <w:sz w:val="24"/>
          <w:szCs w:val="24"/>
        </w:rPr>
        <w:t xml:space="preserve"> Following a </w:t>
      </w:r>
      <w:r w:rsidRPr="007D6741">
        <w:rPr>
          <w:rFonts w:ascii="GaramondMT" w:hAnsi="GaramondMT" w:cs="GaramondMT"/>
          <w:sz w:val="24"/>
          <w:szCs w:val="24"/>
        </w:rPr>
        <w:t>goal-focused methodology, it is best to deal with nega</w:t>
      </w:r>
      <w:r>
        <w:rPr>
          <w:rFonts w:ascii="GaramondMT" w:hAnsi="GaramondMT" w:cs="GaramondMT"/>
          <w:sz w:val="24"/>
          <w:szCs w:val="24"/>
        </w:rPr>
        <w:t xml:space="preserve">tivity by redirecting attention </w:t>
      </w:r>
      <w:r w:rsidRPr="007D6741">
        <w:rPr>
          <w:rFonts w:ascii="GaramondMT" w:hAnsi="GaramondMT" w:cs="GaramondMT"/>
          <w:sz w:val="24"/>
          <w:szCs w:val="24"/>
        </w:rPr>
        <w:t>towards something more concrete, focusing on a sm</w:t>
      </w:r>
      <w:r>
        <w:rPr>
          <w:rFonts w:ascii="GaramondMT" w:hAnsi="GaramondMT" w:cs="GaramondMT"/>
          <w:sz w:val="24"/>
          <w:szCs w:val="24"/>
        </w:rPr>
        <w:t xml:space="preserve">all, practical desired outcome. </w:t>
      </w:r>
    </w:p>
    <w:p w14:paraId="235E016A" w14:textId="77777777" w:rsidR="007D6741" w:rsidRPr="007D6741"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t>Coachees will become more energised and f</w:t>
      </w:r>
      <w:r>
        <w:rPr>
          <w:rFonts w:ascii="GaramondMT" w:hAnsi="GaramondMT" w:cs="GaramondMT"/>
          <w:sz w:val="24"/>
          <w:szCs w:val="24"/>
        </w:rPr>
        <w:t xml:space="preserve">ind the coaching more appealing </w:t>
      </w:r>
      <w:r w:rsidRPr="007D6741">
        <w:rPr>
          <w:rFonts w:ascii="GaramondMT" w:hAnsi="GaramondMT" w:cs="GaramondMT"/>
          <w:sz w:val="24"/>
          <w:szCs w:val="24"/>
        </w:rPr>
        <w:t>once it turns practical and starts to focus on concrete</w:t>
      </w:r>
      <w:r>
        <w:rPr>
          <w:rFonts w:ascii="GaramondMT" w:hAnsi="GaramondMT" w:cs="GaramondMT"/>
          <w:sz w:val="24"/>
          <w:szCs w:val="24"/>
        </w:rPr>
        <w:t xml:space="preserve"> issues. These are the comments </w:t>
      </w:r>
      <w:r w:rsidRPr="007D6741">
        <w:rPr>
          <w:rFonts w:ascii="GaramondMT" w:hAnsi="GaramondMT" w:cs="GaramondMT"/>
          <w:sz w:val="24"/>
          <w:szCs w:val="24"/>
        </w:rPr>
        <w:t>from some of our coachees:</w:t>
      </w:r>
    </w:p>
    <w:p w14:paraId="6868F382" w14:textId="77777777" w:rsidR="007D6741" w:rsidRDefault="007D6741" w:rsidP="00BE5832">
      <w:pPr>
        <w:autoSpaceDE w:val="0"/>
        <w:autoSpaceDN w:val="0"/>
        <w:adjustRightInd w:val="0"/>
        <w:spacing w:after="0" w:line="360" w:lineRule="auto"/>
        <w:ind w:left="567"/>
        <w:rPr>
          <w:rFonts w:ascii="GaramondMT" w:hAnsi="GaramondMT" w:cs="GaramondMT"/>
          <w:sz w:val="24"/>
          <w:szCs w:val="24"/>
        </w:rPr>
      </w:pPr>
      <w:r w:rsidRPr="007D6741">
        <w:rPr>
          <w:rFonts w:ascii="GaramondMT" w:hAnsi="GaramondMT" w:cs="GaramondMT"/>
          <w:sz w:val="24"/>
          <w:szCs w:val="24"/>
        </w:rPr>
        <w:t>In the last few weeks, especially, I have started to work on a couple of things</w:t>
      </w:r>
      <w:r>
        <w:rPr>
          <w:rFonts w:ascii="GaramondMT" w:hAnsi="GaramondMT" w:cs="GaramondMT"/>
          <w:sz w:val="24"/>
          <w:szCs w:val="24"/>
        </w:rPr>
        <w:t xml:space="preserve"> </w:t>
      </w:r>
      <w:r w:rsidRPr="007D6741">
        <w:rPr>
          <w:rFonts w:ascii="GaramondMT" w:hAnsi="GaramondMT" w:cs="GaramondMT"/>
          <w:sz w:val="24"/>
          <w:szCs w:val="24"/>
        </w:rPr>
        <w:t xml:space="preserve">that are useful to me and this has made me </w:t>
      </w:r>
      <w:r>
        <w:rPr>
          <w:rFonts w:ascii="GaramondMT" w:hAnsi="GaramondMT" w:cs="GaramondMT"/>
          <w:sz w:val="24"/>
          <w:szCs w:val="24"/>
        </w:rPr>
        <w:t xml:space="preserve">feel more positive about my own situation. </w:t>
      </w:r>
    </w:p>
    <w:p w14:paraId="1D529E51" w14:textId="77777777" w:rsidR="007D6741" w:rsidRDefault="007D6741" w:rsidP="00BE5832">
      <w:pPr>
        <w:autoSpaceDE w:val="0"/>
        <w:autoSpaceDN w:val="0"/>
        <w:adjustRightInd w:val="0"/>
        <w:spacing w:after="0" w:line="360" w:lineRule="auto"/>
        <w:ind w:left="567"/>
        <w:rPr>
          <w:rFonts w:ascii="GaramondMT" w:hAnsi="GaramondMT" w:cs="GaramondMT"/>
          <w:sz w:val="24"/>
          <w:szCs w:val="24"/>
        </w:rPr>
      </w:pPr>
      <w:r w:rsidRPr="007D6741">
        <w:rPr>
          <w:rFonts w:ascii="GaramondMT" w:hAnsi="GaramondMT" w:cs="GaramondMT"/>
          <w:sz w:val="24"/>
          <w:szCs w:val="24"/>
        </w:rPr>
        <w:t xml:space="preserve">I am much clearer than I was about what I </w:t>
      </w:r>
      <w:r>
        <w:rPr>
          <w:rFonts w:ascii="GaramondMT" w:hAnsi="GaramondMT" w:cs="GaramondMT"/>
          <w:sz w:val="24"/>
          <w:szCs w:val="24"/>
        </w:rPr>
        <w:t xml:space="preserve">want to get out of my time here </w:t>
      </w:r>
      <w:r w:rsidRPr="007D6741">
        <w:rPr>
          <w:rFonts w:ascii="GaramondMT" w:hAnsi="GaramondMT" w:cs="GaramondMT"/>
          <w:sz w:val="24"/>
          <w:szCs w:val="24"/>
        </w:rPr>
        <w:t>– what I am looking to achieve – so staying</w:t>
      </w:r>
      <w:r>
        <w:rPr>
          <w:rFonts w:ascii="GaramondMT" w:hAnsi="GaramondMT" w:cs="GaramondMT"/>
          <w:sz w:val="24"/>
          <w:szCs w:val="24"/>
        </w:rPr>
        <w:t xml:space="preserve"> on longer to learn is about me </w:t>
      </w:r>
      <w:r w:rsidRPr="007D6741">
        <w:rPr>
          <w:rFonts w:ascii="GaramondMT" w:hAnsi="GaramondMT" w:cs="GaramondMT"/>
          <w:sz w:val="24"/>
          <w:szCs w:val="24"/>
        </w:rPr>
        <w:t xml:space="preserve">trying to </w:t>
      </w:r>
      <w:r>
        <w:rPr>
          <w:rFonts w:ascii="GaramondMT" w:hAnsi="GaramondMT" w:cs="GaramondMT"/>
          <w:sz w:val="24"/>
          <w:szCs w:val="24"/>
        </w:rPr>
        <w:t xml:space="preserve">get that done. </w:t>
      </w:r>
    </w:p>
    <w:p w14:paraId="059045F9" w14:textId="77777777" w:rsidR="007D6741" w:rsidRDefault="007D6741" w:rsidP="00BE5832">
      <w:pPr>
        <w:autoSpaceDE w:val="0"/>
        <w:autoSpaceDN w:val="0"/>
        <w:adjustRightInd w:val="0"/>
        <w:spacing w:after="0" w:line="360" w:lineRule="auto"/>
        <w:ind w:left="567"/>
        <w:rPr>
          <w:rFonts w:ascii="GaramondMT" w:hAnsi="GaramondMT" w:cs="GaramondMT"/>
          <w:sz w:val="24"/>
          <w:szCs w:val="24"/>
        </w:rPr>
      </w:pPr>
      <w:r w:rsidRPr="007D6741">
        <w:rPr>
          <w:rFonts w:ascii="GaramondMT" w:hAnsi="GaramondMT" w:cs="GaramondMT"/>
          <w:sz w:val="24"/>
          <w:szCs w:val="24"/>
        </w:rPr>
        <w:lastRenderedPageBreak/>
        <w:t>I think that’s right, if I am committed to achieving something, I am doing it for</w:t>
      </w:r>
      <w:r>
        <w:rPr>
          <w:rFonts w:ascii="GaramondMT" w:hAnsi="GaramondMT" w:cs="GaramondMT"/>
          <w:sz w:val="24"/>
          <w:szCs w:val="24"/>
        </w:rPr>
        <w:t xml:space="preserve"> </w:t>
      </w:r>
      <w:r w:rsidRPr="007D6741">
        <w:rPr>
          <w:rFonts w:ascii="GaramondMT" w:hAnsi="GaramondMT" w:cs="GaramondMT"/>
          <w:sz w:val="24"/>
          <w:szCs w:val="24"/>
        </w:rPr>
        <w:t>myself, so it is no longer an issue about keeping to just turning up to work.</w:t>
      </w:r>
      <w:r>
        <w:rPr>
          <w:rFonts w:ascii="GaramondMT" w:hAnsi="GaramondMT" w:cs="GaramondMT"/>
          <w:sz w:val="24"/>
          <w:szCs w:val="24"/>
        </w:rPr>
        <w:t xml:space="preserve"> </w:t>
      </w:r>
    </w:p>
    <w:p w14:paraId="0AD90BF2" w14:textId="77777777" w:rsidR="007D6741" w:rsidRPr="007D6741" w:rsidRDefault="007D6741" w:rsidP="00BE5832">
      <w:pPr>
        <w:autoSpaceDE w:val="0"/>
        <w:autoSpaceDN w:val="0"/>
        <w:adjustRightInd w:val="0"/>
        <w:spacing w:after="0" w:line="360" w:lineRule="auto"/>
        <w:ind w:left="567"/>
        <w:rPr>
          <w:rFonts w:ascii="GaramondMT" w:hAnsi="GaramondMT" w:cs="GaramondMT"/>
          <w:sz w:val="24"/>
          <w:szCs w:val="24"/>
        </w:rPr>
      </w:pPr>
      <w:r w:rsidRPr="007D6741">
        <w:rPr>
          <w:rFonts w:ascii="GaramondMT" w:hAnsi="GaramondMT" w:cs="GaramondMT"/>
          <w:sz w:val="24"/>
          <w:szCs w:val="24"/>
        </w:rPr>
        <w:t>Once I got down to doing something that c</w:t>
      </w:r>
      <w:r>
        <w:rPr>
          <w:rFonts w:ascii="GaramondMT" w:hAnsi="GaramondMT" w:cs="GaramondMT"/>
          <w:sz w:val="24"/>
          <w:szCs w:val="24"/>
        </w:rPr>
        <w:t xml:space="preserve">ould be useful to me I was much </w:t>
      </w:r>
      <w:r w:rsidRPr="007D6741">
        <w:rPr>
          <w:rFonts w:ascii="GaramondMT" w:hAnsi="GaramondMT" w:cs="GaramondMT"/>
          <w:sz w:val="24"/>
          <w:szCs w:val="24"/>
        </w:rPr>
        <w:t>more willing to give the whole thing a go . . .</w:t>
      </w:r>
      <w:r>
        <w:rPr>
          <w:rFonts w:ascii="GaramondMT" w:hAnsi="GaramondMT" w:cs="GaramondMT"/>
          <w:sz w:val="24"/>
          <w:szCs w:val="24"/>
        </w:rPr>
        <w:t xml:space="preserve"> When you started talking about </w:t>
      </w:r>
      <w:r w:rsidRPr="007D6741">
        <w:rPr>
          <w:rFonts w:ascii="GaramondMT" w:hAnsi="GaramondMT" w:cs="GaramondMT"/>
          <w:sz w:val="24"/>
          <w:szCs w:val="24"/>
        </w:rPr>
        <w:t>action plans I thought ‘what is this guy going on about’</w:t>
      </w:r>
      <w:r>
        <w:rPr>
          <w:rFonts w:ascii="GaramondMT" w:hAnsi="GaramondMT" w:cs="GaramondMT"/>
          <w:sz w:val="24"/>
          <w:szCs w:val="24"/>
        </w:rPr>
        <w:t xml:space="preserve">, but once we got down </w:t>
      </w:r>
      <w:r w:rsidRPr="007D6741">
        <w:rPr>
          <w:rFonts w:ascii="GaramondMT" w:hAnsi="GaramondMT" w:cs="GaramondMT"/>
          <w:sz w:val="24"/>
          <w:szCs w:val="24"/>
        </w:rPr>
        <w:t>to discussing real things I could relate to that and understood what you meant.</w:t>
      </w:r>
    </w:p>
    <w:p w14:paraId="43ABF604" w14:textId="77777777" w:rsidR="00BE5832"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t>The coachee will take coaching more seriously if it is</w:t>
      </w:r>
      <w:r>
        <w:rPr>
          <w:rFonts w:ascii="GaramondMT" w:hAnsi="GaramondMT" w:cs="GaramondMT"/>
          <w:sz w:val="24"/>
          <w:szCs w:val="24"/>
        </w:rPr>
        <w:t xml:space="preserve"> seen to lead to more practical </w:t>
      </w:r>
      <w:r w:rsidRPr="007D6741">
        <w:rPr>
          <w:rFonts w:ascii="GaramondMT" w:hAnsi="GaramondMT" w:cs="GaramondMT"/>
          <w:sz w:val="24"/>
          <w:szCs w:val="24"/>
        </w:rPr>
        <w:t>implications. A successful method of helping coa</w:t>
      </w:r>
      <w:r>
        <w:rPr>
          <w:rFonts w:ascii="GaramondMT" w:hAnsi="GaramondMT" w:cs="GaramondMT"/>
          <w:sz w:val="24"/>
          <w:szCs w:val="24"/>
        </w:rPr>
        <w:t>chees to get over their resent</w:t>
      </w:r>
      <w:r w:rsidRPr="007D6741">
        <w:rPr>
          <w:rFonts w:ascii="GaramondMT" w:hAnsi="GaramondMT" w:cs="GaramondMT"/>
          <w:sz w:val="24"/>
          <w:szCs w:val="24"/>
        </w:rPr>
        <w:t>ment and disappointment is the act of describ</w:t>
      </w:r>
      <w:r>
        <w:rPr>
          <w:rFonts w:ascii="GaramondMT" w:hAnsi="GaramondMT" w:cs="GaramondMT"/>
          <w:sz w:val="24"/>
          <w:szCs w:val="24"/>
        </w:rPr>
        <w:t xml:space="preserve">ing where they want to be, what </w:t>
      </w:r>
      <w:r w:rsidRPr="007D6741">
        <w:rPr>
          <w:rFonts w:ascii="GaramondMT" w:hAnsi="GaramondMT" w:cs="GaramondMT"/>
          <w:sz w:val="24"/>
          <w:szCs w:val="24"/>
        </w:rPr>
        <w:t>their aims and ambitions are, and mapping out a path to achievement. The coachee</w:t>
      </w:r>
      <w:r>
        <w:rPr>
          <w:rFonts w:ascii="GaramondMT" w:hAnsi="GaramondMT" w:cs="GaramondMT"/>
          <w:sz w:val="24"/>
          <w:szCs w:val="24"/>
        </w:rPr>
        <w:t xml:space="preserve"> </w:t>
      </w:r>
      <w:r w:rsidRPr="007D6741">
        <w:rPr>
          <w:rFonts w:ascii="GaramondMT" w:hAnsi="GaramondMT" w:cs="GaramondMT"/>
          <w:sz w:val="24"/>
          <w:szCs w:val="24"/>
        </w:rPr>
        <w:t>could become negative if the discussion linger</w:t>
      </w:r>
      <w:r>
        <w:rPr>
          <w:rFonts w:ascii="GaramondMT" w:hAnsi="GaramondMT" w:cs="GaramondMT"/>
          <w:sz w:val="24"/>
          <w:szCs w:val="24"/>
        </w:rPr>
        <w:t xml:space="preserve">s on the problem. </w:t>
      </w:r>
      <w:commentRangeStart w:id="13"/>
      <w:r>
        <w:rPr>
          <w:rFonts w:ascii="GaramondMT" w:hAnsi="GaramondMT" w:cs="GaramondMT"/>
          <w:sz w:val="24"/>
          <w:szCs w:val="24"/>
        </w:rPr>
        <w:t xml:space="preserve">However, even </w:t>
      </w:r>
      <w:r w:rsidRPr="007D6741">
        <w:rPr>
          <w:rFonts w:ascii="GaramondMT" w:hAnsi="GaramondMT" w:cs="GaramondMT"/>
          <w:sz w:val="24"/>
          <w:szCs w:val="24"/>
        </w:rPr>
        <w:t>when starting from a strongly negative point, the negativity will normally subside</w:t>
      </w:r>
      <w:r w:rsidR="00BE5832">
        <w:rPr>
          <w:rFonts w:ascii="GaramondMT" w:hAnsi="GaramondMT" w:cs="GaramondMT"/>
          <w:sz w:val="24"/>
          <w:szCs w:val="24"/>
        </w:rPr>
        <w:t xml:space="preserve"> </w:t>
      </w:r>
      <w:r w:rsidRPr="007D6741">
        <w:rPr>
          <w:rFonts w:ascii="GaramondMT" w:hAnsi="GaramondMT" w:cs="GaramondMT"/>
          <w:sz w:val="24"/>
          <w:szCs w:val="24"/>
        </w:rPr>
        <w:t>if it is replaced with action towards a desired future (Szabo &amp; Meier, 2009)</w:t>
      </w:r>
      <w:r>
        <w:rPr>
          <w:rFonts w:ascii="GaramondMT" w:hAnsi="GaramondMT" w:cs="GaramondMT"/>
          <w:sz w:val="24"/>
          <w:szCs w:val="24"/>
        </w:rPr>
        <w:t xml:space="preserve">. </w:t>
      </w:r>
      <w:commentRangeEnd w:id="13"/>
      <w:r w:rsidR="003F70A2">
        <w:rPr>
          <w:rStyle w:val="CommentReference"/>
        </w:rPr>
        <w:commentReference w:id="13"/>
      </w:r>
      <w:r>
        <w:rPr>
          <w:rFonts w:ascii="GaramondMT" w:hAnsi="GaramondMT" w:cs="GaramondMT"/>
          <w:sz w:val="24"/>
          <w:szCs w:val="24"/>
        </w:rPr>
        <w:t xml:space="preserve">Much of the </w:t>
      </w:r>
      <w:r w:rsidRPr="007D6741">
        <w:rPr>
          <w:rFonts w:ascii="GaramondMT" w:hAnsi="GaramondMT" w:cs="GaramondMT"/>
          <w:sz w:val="24"/>
          <w:szCs w:val="24"/>
        </w:rPr>
        <w:t xml:space="preserve">negativity is overcome not because the </w:t>
      </w:r>
      <w:r>
        <w:rPr>
          <w:rFonts w:ascii="GaramondMT" w:hAnsi="GaramondMT" w:cs="GaramondMT"/>
          <w:sz w:val="24"/>
          <w:szCs w:val="24"/>
        </w:rPr>
        <w:t xml:space="preserve">problems have been resolved but </w:t>
      </w:r>
      <w:r w:rsidRPr="007D6741">
        <w:rPr>
          <w:rFonts w:ascii="GaramondMT" w:hAnsi="GaramondMT" w:cs="GaramondMT"/>
          <w:sz w:val="24"/>
          <w:szCs w:val="24"/>
        </w:rPr>
        <w:t>because the coachee has identified</w:t>
      </w:r>
      <w:r>
        <w:rPr>
          <w:rFonts w:ascii="GaramondMT" w:hAnsi="GaramondMT" w:cs="GaramondMT"/>
          <w:sz w:val="24"/>
          <w:szCs w:val="24"/>
        </w:rPr>
        <w:t xml:space="preserve"> a more compelling alternative. </w:t>
      </w:r>
    </w:p>
    <w:p w14:paraId="3709CCA6" w14:textId="77777777" w:rsidR="007D6741" w:rsidRDefault="007D6741" w:rsidP="00BE5832">
      <w:pPr>
        <w:autoSpaceDE w:val="0"/>
        <w:autoSpaceDN w:val="0"/>
        <w:adjustRightInd w:val="0"/>
        <w:spacing w:after="0" w:line="360" w:lineRule="auto"/>
        <w:ind w:firstLine="567"/>
        <w:rPr>
          <w:rFonts w:ascii="GaramondMT" w:hAnsi="GaramondMT" w:cs="GaramondMT"/>
          <w:sz w:val="24"/>
          <w:szCs w:val="24"/>
        </w:rPr>
      </w:pPr>
      <w:commentRangeStart w:id="14"/>
      <w:r w:rsidRPr="007D6741">
        <w:rPr>
          <w:rFonts w:ascii="GaramondMT" w:hAnsi="GaramondMT" w:cs="GaramondMT"/>
          <w:sz w:val="24"/>
          <w:szCs w:val="24"/>
        </w:rPr>
        <w:t>In conflict-ridden work environments, coachee</w:t>
      </w:r>
      <w:r>
        <w:rPr>
          <w:rFonts w:ascii="GaramondMT" w:hAnsi="GaramondMT" w:cs="GaramondMT"/>
          <w:sz w:val="24"/>
          <w:szCs w:val="24"/>
        </w:rPr>
        <w:t xml:space="preserve">s may sometimes be caught up in </w:t>
      </w:r>
      <w:r w:rsidRPr="007D6741">
        <w:rPr>
          <w:rFonts w:ascii="GaramondMT" w:hAnsi="GaramondMT" w:cs="GaramondMT"/>
          <w:sz w:val="24"/>
          <w:szCs w:val="24"/>
        </w:rPr>
        <w:t>hostility towards their superiors and/or colleagues. Coa</w:t>
      </w:r>
      <w:r>
        <w:rPr>
          <w:rFonts w:ascii="GaramondMT" w:hAnsi="GaramondMT" w:cs="GaramondMT"/>
          <w:sz w:val="24"/>
          <w:szCs w:val="24"/>
        </w:rPr>
        <w:t xml:space="preserve">chees may display a vivid sense </w:t>
      </w:r>
      <w:r w:rsidRPr="007D6741">
        <w:rPr>
          <w:rFonts w:ascii="GaramondMT" w:hAnsi="GaramondMT" w:cs="GaramondMT"/>
          <w:sz w:val="24"/>
          <w:szCs w:val="24"/>
        </w:rPr>
        <w:t>of grievance toward the organisation, whereas their sen</w:t>
      </w:r>
      <w:r>
        <w:rPr>
          <w:rFonts w:ascii="GaramondMT" w:hAnsi="GaramondMT" w:cs="GaramondMT"/>
          <w:sz w:val="24"/>
          <w:szCs w:val="24"/>
        </w:rPr>
        <w:t xml:space="preserve">se of purpose will typically be </w:t>
      </w:r>
      <w:r w:rsidRPr="007D6741">
        <w:rPr>
          <w:rFonts w:ascii="GaramondMT" w:hAnsi="GaramondMT" w:cs="GaramondMT"/>
          <w:sz w:val="24"/>
          <w:szCs w:val="24"/>
        </w:rPr>
        <w:t>much vaguer.</w:t>
      </w:r>
      <w:commentRangeEnd w:id="14"/>
      <w:r w:rsidR="00C65186">
        <w:rPr>
          <w:rStyle w:val="CommentReference"/>
        </w:rPr>
        <w:commentReference w:id="14"/>
      </w:r>
      <w:r w:rsidRPr="007D6741">
        <w:rPr>
          <w:rFonts w:ascii="GaramondMT" w:hAnsi="GaramondMT" w:cs="GaramondMT"/>
          <w:sz w:val="24"/>
          <w:szCs w:val="24"/>
        </w:rPr>
        <w:t xml:space="preserve"> The coaching needs to reverse that a</w:t>
      </w:r>
      <w:r>
        <w:rPr>
          <w:rFonts w:ascii="GaramondMT" w:hAnsi="GaramondMT" w:cs="GaramondMT"/>
          <w:sz w:val="24"/>
          <w:szCs w:val="24"/>
        </w:rPr>
        <w:t xml:space="preserve">nd make their goals more vivid, </w:t>
      </w:r>
      <w:r w:rsidRPr="007D6741">
        <w:rPr>
          <w:rFonts w:ascii="GaramondMT" w:hAnsi="GaramondMT" w:cs="GaramondMT"/>
          <w:sz w:val="24"/>
          <w:szCs w:val="24"/>
        </w:rPr>
        <w:t>which will lead to positive changes. Concrete goals bette</w:t>
      </w:r>
      <w:r>
        <w:rPr>
          <w:rFonts w:ascii="GaramondMT" w:hAnsi="GaramondMT" w:cs="GaramondMT"/>
          <w:sz w:val="24"/>
          <w:szCs w:val="24"/>
        </w:rPr>
        <w:t xml:space="preserve">r enable focus on the positive, </w:t>
      </w:r>
      <w:r w:rsidRPr="007D6741">
        <w:rPr>
          <w:rFonts w:ascii="GaramondMT" w:hAnsi="GaramondMT" w:cs="GaramondMT"/>
          <w:sz w:val="24"/>
          <w:szCs w:val="24"/>
        </w:rPr>
        <w:t>because they make the objective seem more real, incre</w:t>
      </w:r>
      <w:r>
        <w:rPr>
          <w:rFonts w:ascii="GaramondMT" w:hAnsi="GaramondMT" w:cs="GaramondMT"/>
          <w:sz w:val="24"/>
          <w:szCs w:val="24"/>
        </w:rPr>
        <w:t xml:space="preserve">asing the all-important buy-in. </w:t>
      </w:r>
      <w:r w:rsidRPr="007D6741">
        <w:rPr>
          <w:rFonts w:ascii="GaramondMT" w:hAnsi="GaramondMT" w:cs="GaramondMT"/>
          <w:sz w:val="24"/>
          <w:szCs w:val="24"/>
        </w:rPr>
        <w:t>Whereas coachees experience problems as very real, the possible solutions and thei</w:t>
      </w:r>
      <w:r>
        <w:rPr>
          <w:rFonts w:ascii="GaramondMT" w:hAnsi="GaramondMT" w:cs="GaramondMT"/>
          <w:sz w:val="24"/>
          <w:szCs w:val="24"/>
        </w:rPr>
        <w:t xml:space="preserve">r </w:t>
      </w:r>
      <w:r w:rsidRPr="007D6741">
        <w:rPr>
          <w:rFonts w:ascii="GaramondMT" w:hAnsi="GaramondMT" w:cs="GaramondMT"/>
          <w:sz w:val="24"/>
          <w:szCs w:val="24"/>
        </w:rPr>
        <w:t xml:space="preserve">potential rewards seem remote. Defining concrete </w:t>
      </w:r>
      <w:r>
        <w:rPr>
          <w:rFonts w:ascii="GaramondMT" w:hAnsi="GaramondMT" w:cs="GaramondMT"/>
          <w:sz w:val="24"/>
          <w:szCs w:val="24"/>
        </w:rPr>
        <w:t xml:space="preserve">actions has the power to render </w:t>
      </w:r>
      <w:r w:rsidRPr="007D6741">
        <w:rPr>
          <w:rFonts w:ascii="GaramondMT" w:hAnsi="GaramondMT" w:cs="GaramondMT"/>
          <w:sz w:val="24"/>
          <w:szCs w:val="24"/>
        </w:rPr>
        <w:t>solutions more immediate, thereby increasing goal sa</w:t>
      </w:r>
      <w:r>
        <w:rPr>
          <w:rFonts w:ascii="GaramondMT" w:hAnsi="GaramondMT" w:cs="GaramondMT"/>
          <w:sz w:val="24"/>
          <w:szCs w:val="24"/>
        </w:rPr>
        <w:t xml:space="preserve">lience </w:t>
      </w:r>
      <w:commentRangeStart w:id="15"/>
      <w:r>
        <w:rPr>
          <w:rFonts w:ascii="GaramondMT" w:hAnsi="GaramondMT" w:cs="GaramondMT"/>
          <w:sz w:val="24"/>
          <w:szCs w:val="24"/>
        </w:rPr>
        <w:t>(</w:t>
      </w:r>
      <w:proofErr w:type="spellStart"/>
      <w:r>
        <w:rPr>
          <w:rFonts w:ascii="GaramondMT" w:hAnsi="GaramondMT" w:cs="GaramondMT"/>
          <w:sz w:val="24"/>
          <w:szCs w:val="24"/>
        </w:rPr>
        <w:t>Mischel</w:t>
      </w:r>
      <w:proofErr w:type="spellEnd"/>
      <w:r>
        <w:rPr>
          <w:rFonts w:ascii="GaramondMT" w:hAnsi="GaramondMT" w:cs="GaramondMT"/>
          <w:sz w:val="24"/>
          <w:szCs w:val="24"/>
        </w:rPr>
        <w:t xml:space="preserve"> &amp; </w:t>
      </w:r>
      <w:proofErr w:type="spellStart"/>
      <w:r>
        <w:rPr>
          <w:rFonts w:ascii="GaramondMT" w:hAnsi="GaramondMT" w:cs="GaramondMT"/>
          <w:sz w:val="24"/>
          <w:szCs w:val="24"/>
        </w:rPr>
        <w:t>Ayduk</w:t>
      </w:r>
      <w:proofErr w:type="spellEnd"/>
      <w:r>
        <w:rPr>
          <w:rFonts w:ascii="GaramondMT" w:hAnsi="GaramondMT" w:cs="GaramondMT"/>
          <w:sz w:val="24"/>
          <w:szCs w:val="24"/>
        </w:rPr>
        <w:t xml:space="preserve">, 2007). </w:t>
      </w:r>
      <w:commentRangeEnd w:id="15"/>
      <w:r w:rsidR="000A1CF8">
        <w:rPr>
          <w:rStyle w:val="CommentReference"/>
        </w:rPr>
        <w:commentReference w:id="15"/>
      </w:r>
      <w:r w:rsidRPr="007D6741">
        <w:rPr>
          <w:rFonts w:ascii="GaramondMT" w:hAnsi="GaramondMT" w:cs="GaramondMT"/>
          <w:sz w:val="24"/>
          <w:szCs w:val="24"/>
        </w:rPr>
        <w:t xml:space="preserve">Even just </w:t>
      </w:r>
      <w:r w:rsidRPr="007D6741">
        <w:rPr>
          <w:rFonts w:ascii="GaramondMT-Italic" w:hAnsi="GaramondMT-Italic" w:cs="GaramondMT-Italic"/>
          <w:i/>
          <w:iCs/>
          <w:sz w:val="24"/>
          <w:szCs w:val="24"/>
        </w:rPr>
        <w:t xml:space="preserve">planning </w:t>
      </w:r>
      <w:r w:rsidRPr="007D6741">
        <w:rPr>
          <w:rFonts w:ascii="GaramondMT" w:hAnsi="GaramondMT" w:cs="GaramondMT"/>
          <w:sz w:val="24"/>
          <w:szCs w:val="24"/>
        </w:rPr>
        <w:t xml:space="preserve">for action helps coachees to </w:t>
      </w:r>
      <w:r>
        <w:rPr>
          <w:rFonts w:ascii="GaramondMT" w:hAnsi="GaramondMT" w:cs="GaramondMT"/>
          <w:sz w:val="24"/>
          <w:szCs w:val="24"/>
        </w:rPr>
        <w:t xml:space="preserve">focus on trying to improve what </w:t>
      </w:r>
      <w:r w:rsidRPr="007D6741">
        <w:rPr>
          <w:rFonts w:ascii="GaramondMT" w:hAnsi="GaramondMT" w:cs="GaramondMT"/>
          <w:sz w:val="24"/>
          <w:szCs w:val="24"/>
        </w:rPr>
        <w:t xml:space="preserve">they can, rather than complaining or trying to get </w:t>
      </w:r>
      <w:r>
        <w:rPr>
          <w:rFonts w:ascii="GaramondMT" w:hAnsi="GaramondMT" w:cs="GaramondMT"/>
          <w:sz w:val="24"/>
          <w:szCs w:val="24"/>
        </w:rPr>
        <w:t xml:space="preserve">the organisation to solve their </w:t>
      </w:r>
      <w:r w:rsidRPr="007D6741">
        <w:rPr>
          <w:rFonts w:ascii="GaramondMT" w:hAnsi="GaramondMT" w:cs="GaramondMT"/>
          <w:sz w:val="24"/>
          <w:szCs w:val="24"/>
        </w:rPr>
        <w:t>problems, as this illuminating comme</w:t>
      </w:r>
      <w:r>
        <w:rPr>
          <w:rFonts w:ascii="GaramondMT" w:hAnsi="GaramondMT" w:cs="GaramondMT"/>
          <w:sz w:val="24"/>
          <w:szCs w:val="24"/>
        </w:rPr>
        <w:t xml:space="preserve">nt from a coachee demonstrates: </w:t>
      </w:r>
    </w:p>
    <w:p w14:paraId="0DFCC3F1" w14:textId="77777777" w:rsidR="007D6741" w:rsidRPr="007D6741" w:rsidRDefault="007D6741" w:rsidP="00BE5832">
      <w:pPr>
        <w:autoSpaceDE w:val="0"/>
        <w:autoSpaceDN w:val="0"/>
        <w:adjustRightInd w:val="0"/>
        <w:spacing w:after="0" w:line="360" w:lineRule="auto"/>
        <w:ind w:left="567"/>
        <w:rPr>
          <w:rFonts w:ascii="GaramondMT" w:hAnsi="GaramondMT" w:cs="GaramondMT"/>
          <w:sz w:val="24"/>
          <w:szCs w:val="24"/>
        </w:rPr>
      </w:pPr>
      <w:r w:rsidRPr="007D6741">
        <w:rPr>
          <w:rFonts w:ascii="GaramondMT" w:hAnsi="GaramondMT" w:cs="GaramondMT"/>
          <w:sz w:val="24"/>
          <w:szCs w:val="24"/>
        </w:rPr>
        <w:t>We have decided to divert our attention tow</w:t>
      </w:r>
      <w:r>
        <w:rPr>
          <w:rFonts w:ascii="GaramondMT" w:hAnsi="GaramondMT" w:cs="GaramondMT"/>
          <w:sz w:val="24"/>
          <w:szCs w:val="24"/>
        </w:rPr>
        <w:t xml:space="preserve">ards what we need to do to make </w:t>
      </w:r>
      <w:r w:rsidRPr="007D6741">
        <w:rPr>
          <w:rFonts w:ascii="GaramondMT" w:hAnsi="GaramondMT" w:cs="GaramondMT"/>
          <w:sz w:val="24"/>
          <w:szCs w:val="24"/>
        </w:rPr>
        <w:t>the best of the situation. When you first got involved here our main preoccupation</w:t>
      </w:r>
      <w:r>
        <w:rPr>
          <w:rFonts w:ascii="GaramondMT" w:hAnsi="GaramondMT" w:cs="GaramondMT"/>
          <w:sz w:val="24"/>
          <w:szCs w:val="24"/>
        </w:rPr>
        <w:t xml:space="preserve"> </w:t>
      </w:r>
      <w:r w:rsidRPr="007D6741">
        <w:rPr>
          <w:rFonts w:ascii="GaramondMT" w:hAnsi="GaramondMT" w:cs="GaramondMT"/>
          <w:sz w:val="24"/>
          <w:szCs w:val="24"/>
        </w:rPr>
        <w:t>was trying to work out why the organisation wasn’</w:t>
      </w:r>
      <w:r>
        <w:rPr>
          <w:rFonts w:ascii="GaramondMT" w:hAnsi="GaramondMT" w:cs="GaramondMT"/>
          <w:sz w:val="24"/>
          <w:szCs w:val="24"/>
        </w:rPr>
        <w:t xml:space="preserve">t doing what it promised </w:t>
      </w:r>
      <w:r w:rsidRPr="007D6741">
        <w:rPr>
          <w:rFonts w:ascii="GaramondMT" w:hAnsi="GaramondMT" w:cs="GaramondMT"/>
          <w:sz w:val="24"/>
          <w:szCs w:val="24"/>
        </w:rPr>
        <w:t>and trying to work out how we could get them t</w:t>
      </w:r>
      <w:r>
        <w:rPr>
          <w:rFonts w:ascii="GaramondMT" w:hAnsi="GaramondMT" w:cs="GaramondMT"/>
          <w:sz w:val="24"/>
          <w:szCs w:val="24"/>
        </w:rPr>
        <w:t xml:space="preserve">o do so. This has changed . . . </w:t>
      </w:r>
      <w:r w:rsidRPr="007D6741">
        <w:rPr>
          <w:rFonts w:ascii="GaramondMT" w:hAnsi="GaramondMT" w:cs="GaramondMT"/>
          <w:sz w:val="24"/>
          <w:szCs w:val="24"/>
        </w:rPr>
        <w:t>Instead, we are trying to achieve what we need to achieve. N</w:t>
      </w:r>
      <w:r>
        <w:rPr>
          <w:rFonts w:ascii="GaramondMT" w:hAnsi="GaramondMT" w:cs="GaramondMT"/>
          <w:sz w:val="24"/>
          <w:szCs w:val="24"/>
        </w:rPr>
        <w:t xml:space="preserve">ot that we never get </w:t>
      </w:r>
      <w:r w:rsidRPr="007D6741">
        <w:rPr>
          <w:rFonts w:ascii="GaramondMT" w:hAnsi="GaramondMT" w:cs="GaramondMT"/>
          <w:sz w:val="24"/>
          <w:szCs w:val="24"/>
        </w:rPr>
        <w:t>frustrated or complain, but this has stopped being such a big deal.</w:t>
      </w:r>
    </w:p>
    <w:p w14:paraId="34F59A8A" w14:textId="77777777" w:rsidR="00BE5832" w:rsidRDefault="007D6741" w:rsidP="00BE5832">
      <w:pPr>
        <w:autoSpaceDE w:val="0"/>
        <w:autoSpaceDN w:val="0"/>
        <w:adjustRightInd w:val="0"/>
        <w:spacing w:after="0" w:line="360" w:lineRule="auto"/>
        <w:ind w:firstLine="567"/>
        <w:rPr>
          <w:rFonts w:ascii="GaramondMT" w:hAnsi="GaramondMT" w:cs="GaramondMT"/>
          <w:sz w:val="24"/>
          <w:szCs w:val="24"/>
        </w:rPr>
      </w:pPr>
      <w:r w:rsidRPr="007D6741">
        <w:rPr>
          <w:rFonts w:ascii="GaramondMT" w:hAnsi="GaramondMT" w:cs="GaramondMT"/>
          <w:sz w:val="24"/>
          <w:szCs w:val="24"/>
        </w:rPr>
        <w:lastRenderedPageBreak/>
        <w:t>This suggests that if coachees are clear about the go</w:t>
      </w:r>
      <w:r>
        <w:rPr>
          <w:rFonts w:ascii="GaramondMT" w:hAnsi="GaramondMT" w:cs="GaramondMT"/>
          <w:sz w:val="24"/>
          <w:szCs w:val="24"/>
        </w:rPr>
        <w:t xml:space="preserve">al, they will be focused on the </w:t>
      </w:r>
      <w:r w:rsidRPr="007D6741">
        <w:rPr>
          <w:rFonts w:ascii="GaramondMT" w:hAnsi="GaramondMT" w:cs="GaramondMT"/>
          <w:sz w:val="24"/>
          <w:szCs w:val="24"/>
        </w:rPr>
        <w:t>goal and less likely to engage in marginal activities that distract from its attai</w:t>
      </w:r>
      <w:r>
        <w:rPr>
          <w:rFonts w:ascii="GaramondMT" w:hAnsi="GaramondMT" w:cs="GaramondMT"/>
          <w:sz w:val="24"/>
          <w:szCs w:val="24"/>
        </w:rPr>
        <w:t xml:space="preserve">nment. </w:t>
      </w:r>
    </w:p>
    <w:p w14:paraId="210FD68B" w14:textId="2085FEB9" w:rsidR="00F03D49" w:rsidRDefault="007D6741" w:rsidP="00F03D49">
      <w:pPr>
        <w:autoSpaceDE w:val="0"/>
        <w:autoSpaceDN w:val="0"/>
        <w:adjustRightInd w:val="0"/>
        <w:spacing w:after="0" w:line="360" w:lineRule="auto"/>
        <w:ind w:firstLine="567"/>
        <w:rPr>
          <w:rFonts w:ascii="GaramondMT" w:hAnsi="GaramondMT" w:cs="GaramondMT"/>
          <w:sz w:val="24"/>
          <w:szCs w:val="24"/>
        </w:rPr>
      </w:pPr>
      <w:commentRangeStart w:id="16"/>
      <w:r w:rsidRPr="007D6741">
        <w:rPr>
          <w:rFonts w:ascii="GaramondMT" w:hAnsi="GaramondMT" w:cs="GaramondMT"/>
          <w:sz w:val="24"/>
          <w:szCs w:val="24"/>
        </w:rPr>
        <w:t>While coachees may sometimes prefer to express negative goals –</w:t>
      </w:r>
      <w:r>
        <w:rPr>
          <w:rFonts w:ascii="GaramondMT" w:hAnsi="GaramondMT" w:cs="GaramondMT"/>
          <w:sz w:val="24"/>
          <w:szCs w:val="24"/>
        </w:rPr>
        <w:t xml:space="preserve"> what they </w:t>
      </w:r>
      <w:r w:rsidRPr="007D6741">
        <w:rPr>
          <w:rFonts w:ascii="GaramondMT" w:hAnsi="GaramondMT" w:cs="GaramondMT"/>
          <w:sz w:val="24"/>
          <w:szCs w:val="24"/>
        </w:rPr>
        <w:t>wish not to have – the general evidence suggests th</w:t>
      </w:r>
      <w:r>
        <w:rPr>
          <w:rFonts w:ascii="GaramondMT" w:hAnsi="GaramondMT" w:cs="GaramondMT"/>
          <w:sz w:val="24"/>
          <w:szCs w:val="24"/>
        </w:rPr>
        <w:t xml:space="preserve">at goals are better if they are </w:t>
      </w:r>
      <w:r w:rsidRPr="007D6741">
        <w:rPr>
          <w:rFonts w:ascii="GaramondMT" w:hAnsi="GaramondMT" w:cs="GaramondMT"/>
          <w:sz w:val="24"/>
          <w:szCs w:val="24"/>
        </w:rPr>
        <w:t xml:space="preserve">positive. Carver and </w:t>
      </w:r>
      <w:proofErr w:type="spellStart"/>
      <w:r w:rsidRPr="007D6741">
        <w:rPr>
          <w:rFonts w:ascii="GaramondMT" w:hAnsi="GaramondMT" w:cs="GaramondMT"/>
          <w:sz w:val="24"/>
          <w:szCs w:val="24"/>
        </w:rPr>
        <w:t>Scheier</w:t>
      </w:r>
      <w:proofErr w:type="spellEnd"/>
      <w:r w:rsidRPr="007D6741">
        <w:rPr>
          <w:rFonts w:ascii="GaramondMT" w:hAnsi="GaramondMT" w:cs="GaramondMT"/>
          <w:sz w:val="24"/>
          <w:szCs w:val="24"/>
        </w:rPr>
        <w:t xml:space="preserve"> (1998) argue that there </w:t>
      </w:r>
      <w:r>
        <w:rPr>
          <w:rFonts w:ascii="GaramondMT" w:hAnsi="GaramondMT" w:cs="GaramondMT"/>
          <w:sz w:val="24"/>
          <w:szCs w:val="24"/>
        </w:rPr>
        <w:t xml:space="preserve">are health benefits in adopting </w:t>
      </w:r>
      <w:r w:rsidRPr="007D6741">
        <w:rPr>
          <w:rFonts w:ascii="GaramondMT" w:hAnsi="GaramondMT" w:cs="GaramondMT"/>
          <w:sz w:val="24"/>
          <w:szCs w:val="24"/>
        </w:rPr>
        <w:t>positive goals. Schwartz (1990) suggests that it is easi</w:t>
      </w:r>
      <w:r>
        <w:rPr>
          <w:rFonts w:ascii="GaramondMT" w:hAnsi="GaramondMT" w:cs="GaramondMT"/>
          <w:sz w:val="24"/>
          <w:szCs w:val="24"/>
        </w:rPr>
        <w:t xml:space="preserve">er to pursue a positive goal as </w:t>
      </w:r>
      <w:r w:rsidRPr="007D6741">
        <w:rPr>
          <w:rFonts w:ascii="GaramondMT" w:hAnsi="GaramondMT" w:cs="GaramondMT"/>
          <w:sz w:val="24"/>
          <w:szCs w:val="24"/>
        </w:rPr>
        <w:t>all one needs is a single way of achieving it, where</w:t>
      </w:r>
      <w:r>
        <w:rPr>
          <w:rFonts w:ascii="GaramondMT" w:hAnsi="GaramondMT" w:cs="GaramondMT"/>
          <w:sz w:val="24"/>
          <w:szCs w:val="24"/>
        </w:rPr>
        <w:t xml:space="preserve">as to avoid an outcome involves </w:t>
      </w:r>
      <w:r w:rsidRPr="007D6741">
        <w:rPr>
          <w:rFonts w:ascii="GaramondMT" w:hAnsi="GaramondMT" w:cs="GaramondMT"/>
          <w:sz w:val="24"/>
          <w:szCs w:val="24"/>
        </w:rPr>
        <w:t xml:space="preserve">avoiding all possible means of being confronted with it. Carver and </w:t>
      </w:r>
      <w:proofErr w:type="spellStart"/>
      <w:r w:rsidRPr="007D6741">
        <w:rPr>
          <w:rFonts w:ascii="GaramondMT" w:hAnsi="GaramondMT" w:cs="GaramondMT"/>
          <w:sz w:val="24"/>
          <w:szCs w:val="24"/>
        </w:rPr>
        <w:t>Scheier</w:t>
      </w:r>
      <w:proofErr w:type="spellEnd"/>
      <w:r w:rsidRPr="007D6741">
        <w:rPr>
          <w:rFonts w:ascii="GaramondMT" w:hAnsi="GaramondMT" w:cs="GaramondMT"/>
          <w:sz w:val="24"/>
          <w:szCs w:val="24"/>
        </w:rPr>
        <w:t xml:space="preserve"> (1998</w:t>
      </w:r>
      <w:r w:rsidR="00BE5832">
        <w:rPr>
          <w:rFonts w:ascii="GaramondMT" w:hAnsi="GaramondMT" w:cs="GaramondMT"/>
          <w:sz w:val="24"/>
          <w:szCs w:val="24"/>
        </w:rPr>
        <w:t xml:space="preserve">, </w:t>
      </w:r>
      <w:r w:rsidRPr="007D6741">
        <w:rPr>
          <w:rFonts w:ascii="GaramondMT" w:hAnsi="GaramondMT" w:cs="GaramondMT"/>
          <w:sz w:val="24"/>
          <w:szCs w:val="24"/>
        </w:rPr>
        <w:t>p. 93) conclude that “people dominated by avoi</w:t>
      </w:r>
      <w:r>
        <w:rPr>
          <w:rFonts w:ascii="GaramondMT" w:hAnsi="GaramondMT" w:cs="GaramondMT"/>
          <w:sz w:val="24"/>
          <w:szCs w:val="24"/>
        </w:rPr>
        <w:t xml:space="preserve">dance goals thus have difficult </w:t>
      </w:r>
      <w:r w:rsidRPr="007D6741">
        <w:rPr>
          <w:rFonts w:ascii="GaramondMT" w:hAnsi="GaramondMT" w:cs="GaramondMT"/>
          <w:sz w:val="24"/>
          <w:szCs w:val="24"/>
        </w:rPr>
        <w:t xml:space="preserve">lives.” </w:t>
      </w:r>
      <w:commentRangeEnd w:id="16"/>
      <w:r w:rsidR="000A1CF8">
        <w:rPr>
          <w:rStyle w:val="CommentReference"/>
        </w:rPr>
        <w:commentReference w:id="16"/>
      </w:r>
      <w:commentRangeStart w:id="17"/>
      <w:r w:rsidRPr="007D6741">
        <w:rPr>
          <w:rFonts w:ascii="GaramondMT" w:hAnsi="GaramondMT" w:cs="GaramondMT"/>
          <w:sz w:val="24"/>
          <w:szCs w:val="24"/>
        </w:rPr>
        <w:t>However, studies have shown that some p</w:t>
      </w:r>
      <w:r>
        <w:rPr>
          <w:rFonts w:ascii="GaramondMT" w:hAnsi="GaramondMT" w:cs="GaramondMT"/>
          <w:sz w:val="24"/>
          <w:szCs w:val="24"/>
        </w:rPr>
        <w:t xml:space="preserve">eople are naturally oriented to </w:t>
      </w:r>
      <w:r w:rsidRPr="007D6741">
        <w:rPr>
          <w:rFonts w:ascii="GaramondMT" w:hAnsi="GaramondMT" w:cs="GaramondMT"/>
          <w:sz w:val="24"/>
          <w:szCs w:val="24"/>
        </w:rPr>
        <w:t>avoidance (negative) goals. Therefore, Grant (2007</w:t>
      </w:r>
      <w:r>
        <w:rPr>
          <w:rFonts w:ascii="GaramondMT" w:hAnsi="GaramondMT" w:cs="GaramondMT"/>
          <w:sz w:val="24"/>
          <w:szCs w:val="24"/>
        </w:rPr>
        <w:t xml:space="preserve">) argues that coaching needs to </w:t>
      </w:r>
      <w:r w:rsidRPr="007D6741">
        <w:rPr>
          <w:rFonts w:ascii="GaramondMT" w:hAnsi="GaramondMT" w:cs="GaramondMT"/>
          <w:sz w:val="24"/>
          <w:szCs w:val="24"/>
        </w:rPr>
        <w:t>be inclusive and use coachee-congruent technique</w:t>
      </w:r>
      <w:r>
        <w:rPr>
          <w:rFonts w:ascii="GaramondMT" w:hAnsi="GaramondMT" w:cs="GaramondMT"/>
          <w:sz w:val="24"/>
          <w:szCs w:val="24"/>
        </w:rPr>
        <w:t xml:space="preserve">s, as coachees with a defensive </w:t>
      </w:r>
      <w:r w:rsidRPr="007D6741">
        <w:rPr>
          <w:rFonts w:ascii="GaramondMT" w:hAnsi="GaramondMT" w:cs="GaramondMT"/>
          <w:sz w:val="24"/>
          <w:szCs w:val="24"/>
        </w:rPr>
        <w:t>pessimism personality style will not respond po</w:t>
      </w:r>
      <w:r>
        <w:rPr>
          <w:rFonts w:ascii="GaramondMT" w:hAnsi="GaramondMT" w:cs="GaramondMT"/>
          <w:sz w:val="24"/>
          <w:szCs w:val="24"/>
        </w:rPr>
        <w:t xml:space="preserve">sitively to an over-emphasis on </w:t>
      </w:r>
      <w:r w:rsidRPr="007D6741">
        <w:rPr>
          <w:rFonts w:ascii="GaramondMT" w:hAnsi="GaramondMT" w:cs="GaramondMT"/>
          <w:sz w:val="24"/>
          <w:szCs w:val="24"/>
        </w:rPr>
        <w:t xml:space="preserve">positivity. This </w:t>
      </w:r>
      <w:proofErr w:type="gramStart"/>
      <w:r w:rsidRPr="007D6741">
        <w:rPr>
          <w:rFonts w:ascii="GaramondMT" w:hAnsi="GaramondMT" w:cs="GaramondMT"/>
          <w:sz w:val="24"/>
          <w:szCs w:val="24"/>
        </w:rPr>
        <w:t>is an area of coaching that</w:t>
      </w:r>
      <w:proofErr w:type="gramEnd"/>
      <w:r w:rsidRPr="007D6741">
        <w:rPr>
          <w:rFonts w:ascii="GaramondMT" w:hAnsi="GaramondMT" w:cs="GaramondMT"/>
          <w:sz w:val="24"/>
          <w:szCs w:val="24"/>
        </w:rPr>
        <w:t xml:space="preserve"> requires significant further research.</w:t>
      </w:r>
      <w:commentRangeEnd w:id="17"/>
      <w:r w:rsidR="000A1CF8">
        <w:rPr>
          <w:rStyle w:val="CommentReference"/>
        </w:rPr>
        <w:commentReference w:id="17"/>
      </w:r>
    </w:p>
    <w:p w14:paraId="4F89B71A" w14:textId="77777777" w:rsidR="00F03D49" w:rsidRPr="00E92C8A" w:rsidRDefault="00F03D49" w:rsidP="00F03D49">
      <w:pPr>
        <w:autoSpaceDE w:val="0"/>
        <w:autoSpaceDN w:val="0"/>
        <w:adjustRightInd w:val="0"/>
        <w:spacing w:after="0" w:line="360" w:lineRule="auto"/>
        <w:rPr>
          <w:rFonts w:ascii="GaramondMT" w:hAnsi="GaramondMT" w:cs="GaramondMT"/>
          <w:sz w:val="24"/>
          <w:szCs w:val="24"/>
        </w:rPr>
      </w:pPr>
    </w:p>
    <w:p w14:paraId="20722420" w14:textId="30416A35" w:rsidR="00E92C8A" w:rsidRPr="00F03D49" w:rsidRDefault="00F03D49" w:rsidP="00F03D49">
      <w:pPr>
        <w:spacing w:after="0" w:line="480" w:lineRule="auto"/>
        <w:ind w:right="-705"/>
        <w:rPr>
          <w:rFonts w:eastAsia="Times New Roman" w:cs="Calibri"/>
          <w:sz w:val="28"/>
          <w:szCs w:val="32"/>
        </w:rPr>
      </w:pPr>
      <w:r w:rsidRPr="00F03D49">
        <w:rPr>
          <w:rFonts w:eastAsia="Times New Roman" w:cs="Calibri"/>
          <w:sz w:val="28"/>
          <w:szCs w:val="32"/>
        </w:rPr>
        <w:drawing>
          <wp:anchor distT="0" distB="0" distL="114300" distR="114300" simplePos="0" relativeHeight="251658240" behindDoc="0" locked="0" layoutInCell="1" allowOverlap="1" wp14:anchorId="18D01D05" wp14:editId="3055305A">
            <wp:simplePos x="0" y="0"/>
            <wp:positionH relativeFrom="column">
              <wp:posOffset>3710940</wp:posOffset>
            </wp:positionH>
            <wp:positionV relativeFrom="paragraph">
              <wp:posOffset>46686</wp:posOffset>
            </wp:positionV>
            <wp:extent cx="2051685" cy="8489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685" cy="848995"/>
                    </a:xfrm>
                    <a:prstGeom prst="rect">
                      <a:avLst/>
                    </a:prstGeom>
                  </pic:spPr>
                </pic:pic>
              </a:graphicData>
            </a:graphic>
            <wp14:sizeRelH relativeFrom="margin">
              <wp14:pctWidth>0</wp14:pctWidth>
            </wp14:sizeRelH>
            <wp14:sizeRelV relativeFrom="margin">
              <wp14:pctHeight>0</wp14:pctHeight>
            </wp14:sizeRelV>
          </wp:anchor>
        </w:drawing>
      </w:r>
    </w:p>
    <w:p w14:paraId="70AC3091" w14:textId="77777777" w:rsidR="00F03D49" w:rsidRPr="00F03D49" w:rsidRDefault="00F03D49" w:rsidP="00F03D49">
      <w:pPr>
        <w:spacing w:after="0" w:line="480" w:lineRule="auto"/>
        <w:ind w:right="-705"/>
        <w:rPr>
          <w:rFonts w:eastAsia="Times New Roman" w:cs="Calibri"/>
          <w:sz w:val="28"/>
          <w:szCs w:val="32"/>
        </w:rPr>
      </w:pPr>
    </w:p>
    <w:p w14:paraId="40A31ABB" w14:textId="77777777" w:rsidR="00F03D49" w:rsidRPr="00F03D49" w:rsidRDefault="00F03D49" w:rsidP="00F03D49">
      <w:pPr>
        <w:spacing w:after="0" w:line="480" w:lineRule="auto"/>
        <w:ind w:right="-705"/>
        <w:rPr>
          <w:rFonts w:eastAsia="Times New Roman" w:cs="Calibri"/>
          <w:sz w:val="28"/>
          <w:szCs w:val="32"/>
        </w:rPr>
      </w:pPr>
      <w:bookmarkStart w:id="18" w:name="_GoBack"/>
      <w:bookmarkEnd w:id="18"/>
    </w:p>
    <w:p w14:paraId="55E09F9D" w14:textId="1264D098" w:rsidR="00E92C8A" w:rsidRPr="00E92C8A" w:rsidRDefault="00E92C8A" w:rsidP="00E92C8A">
      <w:pPr>
        <w:spacing w:after="0" w:line="480" w:lineRule="auto"/>
        <w:ind w:right="-705" w:hanging="567"/>
        <w:rPr>
          <w:rFonts w:ascii="Times New Roman" w:eastAsia="Times New Roman" w:hAnsi="Times New Roman" w:cs="Times New Roman"/>
          <w:sz w:val="24"/>
          <w:szCs w:val="24"/>
        </w:rPr>
      </w:pPr>
      <w:r w:rsidRPr="00E92C8A">
        <w:rPr>
          <w:rFonts w:eastAsia="Times New Roman" w:cs="Calibri"/>
          <w:b/>
          <w:sz w:val="32"/>
          <w:szCs w:val="32"/>
        </w:rPr>
        <w:t>Example of critical reading notes</w:t>
      </w:r>
      <w:r w:rsidRPr="00E92C8A">
        <w:rPr>
          <w:rFonts w:ascii="Times New Roman" w:eastAsia="Times New Roman" w:hAnsi="Times New Roman" w:cs="Times New Roman"/>
          <w:sz w:val="24"/>
          <w:szCs w:val="24"/>
        </w:rPr>
        <w:t xml:space="preserve"> </w:t>
      </w:r>
    </w:p>
    <w:p w14:paraId="25582886" w14:textId="77777777" w:rsidR="00E92C8A" w:rsidRPr="00E92C8A" w:rsidRDefault="00E92C8A" w:rsidP="00E92C8A">
      <w:pPr>
        <w:spacing w:after="0" w:line="480" w:lineRule="auto"/>
        <w:ind w:right="-705" w:hanging="567"/>
        <w:rPr>
          <w:rFonts w:ascii="Times New Roman" w:eastAsia="Times New Roman" w:hAnsi="Times New Roman" w:cs="Times New Roman"/>
          <w:sz w:val="24"/>
          <w:szCs w:val="24"/>
        </w:rPr>
      </w:pPr>
      <w:r w:rsidRPr="00E92C8A">
        <w:rPr>
          <w:rFonts w:ascii="Times New Roman" w:eastAsia="Times New Roman" w:hAnsi="Times New Roman" w:cs="Times New Roman"/>
          <w:sz w:val="24"/>
          <w:szCs w:val="24"/>
        </w:rPr>
        <w:t xml:space="preserve">Ives, Y., &amp; Cox, R. (2012). </w:t>
      </w:r>
      <w:r w:rsidRPr="00E92C8A">
        <w:rPr>
          <w:rFonts w:ascii="Times New Roman" w:eastAsia="Times New Roman" w:hAnsi="Times New Roman" w:cs="Times New Roman"/>
          <w:i/>
          <w:sz w:val="24"/>
          <w:szCs w:val="24"/>
        </w:rPr>
        <w:t>Goal focused coaching: Theory and practice</w:t>
      </w:r>
      <w:r w:rsidRPr="00E92C8A">
        <w:rPr>
          <w:rFonts w:ascii="Times New Roman" w:eastAsia="Times New Roman" w:hAnsi="Times New Roman" w:cs="Times New Roman"/>
          <w:sz w:val="24"/>
          <w:szCs w:val="24"/>
        </w:rPr>
        <w:t>. Retrieved from http://www.ebrary.com</w:t>
      </w:r>
    </w:p>
    <w:tbl>
      <w:tblPr>
        <w:tblStyle w:val="TableGrid"/>
        <w:tblW w:w="10487" w:type="dxa"/>
        <w:tblInd w:w="-714" w:type="dxa"/>
        <w:tblLook w:val="04A0" w:firstRow="1" w:lastRow="0" w:firstColumn="1" w:lastColumn="0" w:noHBand="0" w:noVBand="1"/>
      </w:tblPr>
      <w:tblGrid>
        <w:gridCol w:w="3402"/>
        <w:gridCol w:w="7085"/>
      </w:tblGrid>
      <w:tr w:rsidR="00E92C8A" w:rsidRPr="00E92C8A" w14:paraId="58A354F8" w14:textId="77777777" w:rsidTr="00F03D49">
        <w:trPr>
          <w:cantSplit/>
        </w:trPr>
        <w:tc>
          <w:tcPr>
            <w:tcW w:w="3402" w:type="dxa"/>
          </w:tcPr>
          <w:p w14:paraId="42175207" w14:textId="77777777" w:rsidR="00E92C8A" w:rsidRPr="00E92C8A" w:rsidRDefault="00E92C8A" w:rsidP="00E92C8A">
            <w:pPr>
              <w:rPr>
                <w:rFonts w:cs="Calibri"/>
                <w:b/>
                <w:sz w:val="24"/>
                <w:szCs w:val="24"/>
              </w:rPr>
            </w:pPr>
            <w:r w:rsidRPr="00E92C8A">
              <w:rPr>
                <w:rFonts w:cs="Calibri"/>
                <w:b/>
                <w:sz w:val="24"/>
                <w:szCs w:val="24"/>
              </w:rPr>
              <w:t>Background</w:t>
            </w:r>
          </w:p>
          <w:p w14:paraId="13B2BCF9" w14:textId="77777777" w:rsidR="00E92C8A" w:rsidRPr="00E92C8A" w:rsidRDefault="00E92C8A" w:rsidP="00E92C8A">
            <w:pPr>
              <w:numPr>
                <w:ilvl w:val="0"/>
                <w:numId w:val="4"/>
              </w:numPr>
              <w:ind w:left="142" w:hanging="142"/>
              <w:rPr>
                <w:rFonts w:cs="Calibri"/>
                <w:sz w:val="24"/>
                <w:szCs w:val="24"/>
              </w:rPr>
            </w:pPr>
            <w:r w:rsidRPr="00E92C8A">
              <w:rPr>
                <w:rFonts w:cs="Calibri"/>
                <w:sz w:val="24"/>
                <w:szCs w:val="24"/>
              </w:rPr>
              <w:t>Who wrote this?</w:t>
            </w:r>
          </w:p>
          <w:p w14:paraId="4B085B8C" w14:textId="77777777" w:rsidR="00E92C8A" w:rsidRPr="00E92C8A" w:rsidRDefault="00E92C8A" w:rsidP="00E92C8A">
            <w:pPr>
              <w:numPr>
                <w:ilvl w:val="0"/>
                <w:numId w:val="4"/>
              </w:numPr>
              <w:ind w:left="142" w:hanging="142"/>
              <w:rPr>
                <w:rFonts w:cs="Calibri"/>
                <w:sz w:val="24"/>
                <w:szCs w:val="24"/>
              </w:rPr>
            </w:pPr>
            <w:r w:rsidRPr="00E92C8A">
              <w:rPr>
                <w:rFonts w:cs="Calibri"/>
                <w:sz w:val="24"/>
                <w:szCs w:val="24"/>
              </w:rPr>
              <w:t>Is it based on or linked to a particular theory or approach?</w:t>
            </w:r>
          </w:p>
          <w:p w14:paraId="1AACE174" w14:textId="77777777" w:rsidR="00E92C8A" w:rsidRPr="00E92C8A" w:rsidRDefault="00E92C8A" w:rsidP="00E92C8A">
            <w:pPr>
              <w:numPr>
                <w:ilvl w:val="0"/>
                <w:numId w:val="4"/>
              </w:numPr>
              <w:ind w:left="142" w:hanging="142"/>
              <w:rPr>
                <w:rFonts w:cs="Calibri"/>
                <w:sz w:val="24"/>
                <w:szCs w:val="24"/>
              </w:rPr>
            </w:pPr>
            <w:r w:rsidRPr="00E92C8A">
              <w:rPr>
                <w:rFonts w:cs="Calibri"/>
                <w:sz w:val="24"/>
                <w:szCs w:val="24"/>
              </w:rPr>
              <w:t>What was the author’s purpose in writing it?</w:t>
            </w:r>
          </w:p>
          <w:p w14:paraId="7551DF93" w14:textId="77777777" w:rsidR="00E92C8A" w:rsidRPr="00E92C8A" w:rsidRDefault="00E92C8A" w:rsidP="00E92C8A">
            <w:pPr>
              <w:rPr>
                <w:sz w:val="24"/>
                <w:szCs w:val="24"/>
              </w:rPr>
            </w:pPr>
          </w:p>
        </w:tc>
        <w:tc>
          <w:tcPr>
            <w:tcW w:w="7085" w:type="dxa"/>
          </w:tcPr>
          <w:p w14:paraId="60FB12B2" w14:textId="77777777" w:rsidR="00E92C8A" w:rsidRPr="00E92C8A" w:rsidRDefault="00E92C8A" w:rsidP="00E92C8A">
            <w:pPr>
              <w:numPr>
                <w:ilvl w:val="0"/>
                <w:numId w:val="8"/>
              </w:numPr>
              <w:ind w:left="427"/>
              <w:rPr>
                <w:sz w:val="24"/>
                <w:szCs w:val="24"/>
              </w:rPr>
            </w:pPr>
            <w:r w:rsidRPr="00E92C8A">
              <w:rPr>
                <w:sz w:val="24"/>
                <w:szCs w:val="24"/>
              </w:rPr>
              <w:t>Yossi Ives – chairman of a company, PhD in goal focused coaching. Being chairman of a company may mean he is interested in ‘selling’ his ideas???</w:t>
            </w:r>
          </w:p>
          <w:p w14:paraId="1B092017" w14:textId="77777777" w:rsidR="00E92C8A" w:rsidRPr="00E92C8A" w:rsidRDefault="00E92C8A" w:rsidP="00E92C8A">
            <w:pPr>
              <w:numPr>
                <w:ilvl w:val="0"/>
                <w:numId w:val="8"/>
              </w:numPr>
              <w:ind w:left="427"/>
              <w:rPr>
                <w:sz w:val="24"/>
                <w:szCs w:val="24"/>
              </w:rPr>
            </w:pPr>
            <w:r w:rsidRPr="00E92C8A">
              <w:rPr>
                <w:sz w:val="24"/>
                <w:szCs w:val="24"/>
              </w:rPr>
              <w:t xml:space="preserve">Elaine Cox – Academic at Brookes </w:t>
            </w:r>
            <w:proofErr w:type="spellStart"/>
            <w:r w:rsidRPr="00E92C8A">
              <w:rPr>
                <w:sz w:val="24"/>
                <w:szCs w:val="24"/>
              </w:rPr>
              <w:t>Uni</w:t>
            </w:r>
            <w:proofErr w:type="spellEnd"/>
            <w:r w:rsidRPr="00E92C8A">
              <w:rPr>
                <w:sz w:val="24"/>
                <w:szCs w:val="24"/>
              </w:rPr>
              <w:t xml:space="preserve"> UK. Editor of International Journal of Evidence Based Coaching and Mentoring. A more strictly academic author. </w:t>
            </w:r>
          </w:p>
          <w:p w14:paraId="4820DBA3" w14:textId="77777777" w:rsidR="00E92C8A" w:rsidRPr="00E92C8A" w:rsidRDefault="00E92C8A" w:rsidP="00E92C8A">
            <w:pPr>
              <w:numPr>
                <w:ilvl w:val="0"/>
                <w:numId w:val="8"/>
              </w:numPr>
              <w:ind w:left="427"/>
              <w:rPr>
                <w:sz w:val="24"/>
                <w:szCs w:val="24"/>
              </w:rPr>
            </w:pPr>
            <w:r w:rsidRPr="00E92C8A">
              <w:rPr>
                <w:sz w:val="24"/>
                <w:szCs w:val="24"/>
              </w:rPr>
              <w:t xml:space="preserve">Published in 2012 – quite recent. </w:t>
            </w:r>
          </w:p>
          <w:p w14:paraId="2F96C86B" w14:textId="77777777" w:rsidR="00E92C8A" w:rsidRPr="00E92C8A" w:rsidRDefault="00E92C8A" w:rsidP="00E92C8A">
            <w:pPr>
              <w:numPr>
                <w:ilvl w:val="0"/>
                <w:numId w:val="8"/>
              </w:numPr>
              <w:ind w:left="427"/>
              <w:rPr>
                <w:sz w:val="24"/>
                <w:szCs w:val="24"/>
              </w:rPr>
            </w:pPr>
            <w:r w:rsidRPr="00E92C8A">
              <w:rPr>
                <w:sz w:val="24"/>
                <w:szCs w:val="24"/>
              </w:rPr>
              <w:t>Based on theory of goal-focused coaching.</w:t>
            </w:r>
          </w:p>
          <w:p w14:paraId="4693804C" w14:textId="77777777" w:rsidR="00E92C8A" w:rsidRPr="00E92C8A" w:rsidRDefault="00E92C8A" w:rsidP="00E92C8A">
            <w:pPr>
              <w:numPr>
                <w:ilvl w:val="0"/>
                <w:numId w:val="8"/>
              </w:numPr>
              <w:ind w:left="427"/>
              <w:rPr>
                <w:sz w:val="24"/>
                <w:szCs w:val="24"/>
              </w:rPr>
            </w:pPr>
            <w:r w:rsidRPr="00E92C8A">
              <w:rPr>
                <w:sz w:val="24"/>
                <w:szCs w:val="24"/>
              </w:rPr>
              <w:t>Purpose: probably to encourage coaches to use the goal-focused approach in coaching.</w:t>
            </w:r>
          </w:p>
          <w:p w14:paraId="23ADABC4" w14:textId="77777777" w:rsidR="00E92C8A" w:rsidRPr="00E92C8A" w:rsidRDefault="00E92C8A" w:rsidP="00E92C8A">
            <w:pPr>
              <w:ind w:left="67"/>
              <w:rPr>
                <w:sz w:val="24"/>
                <w:szCs w:val="24"/>
              </w:rPr>
            </w:pPr>
          </w:p>
        </w:tc>
      </w:tr>
      <w:tr w:rsidR="00E92C8A" w:rsidRPr="00E92C8A" w14:paraId="77AC1A8D" w14:textId="77777777" w:rsidTr="00F03D49">
        <w:trPr>
          <w:cantSplit/>
        </w:trPr>
        <w:tc>
          <w:tcPr>
            <w:tcW w:w="3402" w:type="dxa"/>
          </w:tcPr>
          <w:p w14:paraId="0CFF94F9" w14:textId="77777777" w:rsidR="00E92C8A" w:rsidRPr="00E92C8A" w:rsidRDefault="00E92C8A" w:rsidP="00E92C8A">
            <w:pPr>
              <w:rPr>
                <w:rFonts w:cs="Calibri"/>
                <w:b/>
                <w:sz w:val="24"/>
                <w:szCs w:val="24"/>
              </w:rPr>
            </w:pPr>
            <w:r w:rsidRPr="00E92C8A">
              <w:rPr>
                <w:rFonts w:cs="Calibri"/>
                <w:b/>
                <w:sz w:val="24"/>
                <w:szCs w:val="24"/>
              </w:rPr>
              <w:lastRenderedPageBreak/>
              <w:t>Evidence</w:t>
            </w:r>
          </w:p>
          <w:p w14:paraId="4402D6FE" w14:textId="77777777" w:rsidR="00E92C8A" w:rsidRPr="00E92C8A" w:rsidRDefault="00E92C8A" w:rsidP="00E92C8A">
            <w:pPr>
              <w:numPr>
                <w:ilvl w:val="0"/>
                <w:numId w:val="5"/>
              </w:numPr>
              <w:ind w:left="142" w:hanging="142"/>
              <w:rPr>
                <w:rFonts w:cs="Calibri"/>
                <w:sz w:val="24"/>
                <w:szCs w:val="24"/>
              </w:rPr>
            </w:pPr>
            <w:r w:rsidRPr="00E92C8A">
              <w:rPr>
                <w:rFonts w:cs="Calibri"/>
                <w:sz w:val="24"/>
                <w:szCs w:val="24"/>
              </w:rPr>
              <w:t>Is there evidence to support the author’s ideas?</w:t>
            </w:r>
          </w:p>
          <w:p w14:paraId="3BFEB381" w14:textId="77777777" w:rsidR="00E92C8A" w:rsidRPr="00E92C8A" w:rsidRDefault="00E92C8A" w:rsidP="00E92C8A">
            <w:pPr>
              <w:numPr>
                <w:ilvl w:val="0"/>
                <w:numId w:val="5"/>
              </w:numPr>
              <w:ind w:left="142" w:hanging="142"/>
              <w:rPr>
                <w:rFonts w:cs="Calibri"/>
                <w:sz w:val="24"/>
                <w:szCs w:val="24"/>
              </w:rPr>
            </w:pPr>
            <w:r w:rsidRPr="00E92C8A">
              <w:rPr>
                <w:rFonts w:cs="Calibri"/>
                <w:sz w:val="24"/>
                <w:szCs w:val="24"/>
              </w:rPr>
              <w:t>Is the evidence believable / of good quality?</w:t>
            </w:r>
          </w:p>
          <w:p w14:paraId="35391E8D" w14:textId="77777777" w:rsidR="00E92C8A" w:rsidRPr="00E92C8A" w:rsidRDefault="00E92C8A" w:rsidP="00E92C8A">
            <w:pPr>
              <w:rPr>
                <w:sz w:val="24"/>
                <w:szCs w:val="24"/>
              </w:rPr>
            </w:pPr>
          </w:p>
        </w:tc>
        <w:tc>
          <w:tcPr>
            <w:tcW w:w="7085" w:type="dxa"/>
          </w:tcPr>
          <w:p w14:paraId="6B55D406" w14:textId="77777777" w:rsidR="00E92C8A" w:rsidRPr="00E92C8A" w:rsidRDefault="00E92C8A" w:rsidP="00E92C8A">
            <w:pPr>
              <w:numPr>
                <w:ilvl w:val="0"/>
                <w:numId w:val="9"/>
              </w:numPr>
              <w:ind w:left="463"/>
              <w:rPr>
                <w:sz w:val="24"/>
                <w:szCs w:val="24"/>
              </w:rPr>
            </w:pPr>
            <w:r w:rsidRPr="00E92C8A">
              <w:rPr>
                <w:sz w:val="24"/>
                <w:szCs w:val="24"/>
              </w:rPr>
              <w:t>A lot of research evidence from a range of sources.</w:t>
            </w:r>
          </w:p>
          <w:p w14:paraId="56B3CAFC" w14:textId="77777777" w:rsidR="00E92C8A" w:rsidRPr="00E92C8A" w:rsidRDefault="00E92C8A" w:rsidP="00E92C8A">
            <w:pPr>
              <w:numPr>
                <w:ilvl w:val="0"/>
                <w:numId w:val="9"/>
              </w:numPr>
              <w:ind w:left="463"/>
              <w:rPr>
                <w:sz w:val="24"/>
                <w:szCs w:val="24"/>
              </w:rPr>
            </w:pPr>
            <w:r w:rsidRPr="00E92C8A">
              <w:rPr>
                <w:sz w:val="24"/>
                <w:szCs w:val="24"/>
              </w:rPr>
              <w:t>Sources are academic and mainly about goal-focused coaching.</w:t>
            </w:r>
          </w:p>
          <w:p w14:paraId="4A7F1976" w14:textId="77777777" w:rsidR="00E92C8A" w:rsidRPr="00E92C8A" w:rsidRDefault="00E92C8A" w:rsidP="00E92C8A">
            <w:pPr>
              <w:numPr>
                <w:ilvl w:val="0"/>
                <w:numId w:val="9"/>
              </w:numPr>
              <w:ind w:left="463"/>
              <w:rPr>
                <w:sz w:val="24"/>
                <w:szCs w:val="24"/>
              </w:rPr>
            </w:pPr>
            <w:r w:rsidRPr="00E92C8A">
              <w:rPr>
                <w:sz w:val="24"/>
                <w:szCs w:val="24"/>
              </w:rPr>
              <w:t>Not a lot of discussion or evidence given from different perspectives of coaching – only about goal-focused coaching.</w:t>
            </w:r>
          </w:p>
          <w:p w14:paraId="09009DA3" w14:textId="77777777" w:rsidR="00E92C8A" w:rsidRPr="00E92C8A" w:rsidRDefault="00E92C8A" w:rsidP="00E92C8A">
            <w:pPr>
              <w:rPr>
                <w:sz w:val="24"/>
                <w:szCs w:val="24"/>
              </w:rPr>
            </w:pPr>
          </w:p>
        </w:tc>
      </w:tr>
      <w:tr w:rsidR="00E92C8A" w:rsidRPr="00E92C8A" w14:paraId="35FBB051" w14:textId="77777777" w:rsidTr="00F03D49">
        <w:trPr>
          <w:cantSplit/>
        </w:trPr>
        <w:tc>
          <w:tcPr>
            <w:tcW w:w="3402" w:type="dxa"/>
          </w:tcPr>
          <w:p w14:paraId="20839719" w14:textId="77777777" w:rsidR="00E92C8A" w:rsidRPr="00E92C8A" w:rsidRDefault="00E92C8A" w:rsidP="00E92C8A">
            <w:pPr>
              <w:rPr>
                <w:rFonts w:cs="Calibri"/>
                <w:b/>
                <w:sz w:val="24"/>
                <w:szCs w:val="24"/>
              </w:rPr>
            </w:pPr>
            <w:r w:rsidRPr="00E92C8A">
              <w:rPr>
                <w:rFonts w:cs="Calibri"/>
                <w:b/>
                <w:sz w:val="24"/>
                <w:szCs w:val="24"/>
              </w:rPr>
              <w:t xml:space="preserve">Strengths </w:t>
            </w:r>
          </w:p>
          <w:p w14:paraId="734867EE" w14:textId="77777777" w:rsidR="00E92C8A" w:rsidRPr="00E92C8A" w:rsidRDefault="00E92C8A" w:rsidP="00E92C8A">
            <w:pPr>
              <w:numPr>
                <w:ilvl w:val="0"/>
                <w:numId w:val="6"/>
              </w:numPr>
              <w:ind w:left="142" w:hanging="218"/>
              <w:rPr>
                <w:rFonts w:cs="Calibri"/>
                <w:sz w:val="24"/>
                <w:szCs w:val="24"/>
              </w:rPr>
            </w:pPr>
            <w:r w:rsidRPr="00E92C8A">
              <w:rPr>
                <w:rFonts w:cs="Calibri"/>
                <w:sz w:val="24"/>
                <w:szCs w:val="24"/>
              </w:rPr>
              <w:t>Are there strong arguments or evidence?</w:t>
            </w:r>
          </w:p>
          <w:p w14:paraId="3BC80B19" w14:textId="77777777" w:rsidR="00E92C8A" w:rsidRPr="00E92C8A" w:rsidRDefault="00E92C8A" w:rsidP="00E92C8A">
            <w:pPr>
              <w:numPr>
                <w:ilvl w:val="0"/>
                <w:numId w:val="6"/>
              </w:numPr>
              <w:ind w:left="142" w:hanging="218"/>
              <w:rPr>
                <w:rFonts w:cs="Calibri"/>
                <w:sz w:val="24"/>
                <w:szCs w:val="24"/>
              </w:rPr>
            </w:pPr>
            <w:r w:rsidRPr="00E92C8A">
              <w:rPr>
                <w:rFonts w:cs="Calibri"/>
                <w:sz w:val="24"/>
                <w:szCs w:val="24"/>
              </w:rPr>
              <w:t>Are the arguments or evidence stronger than in other sources?</w:t>
            </w:r>
          </w:p>
          <w:p w14:paraId="045E9ED2" w14:textId="77777777" w:rsidR="00E92C8A" w:rsidRPr="00E92C8A" w:rsidRDefault="00E92C8A" w:rsidP="00E92C8A">
            <w:pPr>
              <w:rPr>
                <w:sz w:val="24"/>
                <w:szCs w:val="24"/>
              </w:rPr>
            </w:pPr>
          </w:p>
        </w:tc>
        <w:tc>
          <w:tcPr>
            <w:tcW w:w="7085" w:type="dxa"/>
          </w:tcPr>
          <w:p w14:paraId="3CFF7E82" w14:textId="77777777" w:rsidR="00E92C8A" w:rsidRPr="00E92C8A" w:rsidRDefault="00E92C8A" w:rsidP="00E92C8A">
            <w:pPr>
              <w:numPr>
                <w:ilvl w:val="0"/>
                <w:numId w:val="10"/>
              </w:numPr>
              <w:ind w:left="463"/>
              <w:rPr>
                <w:sz w:val="24"/>
                <w:szCs w:val="24"/>
              </w:rPr>
            </w:pPr>
            <w:r w:rsidRPr="00E92C8A">
              <w:rPr>
                <w:sz w:val="24"/>
                <w:szCs w:val="24"/>
              </w:rPr>
              <w:t xml:space="preserve">Makes a strong argument that focusing on achievable goals helps </w:t>
            </w:r>
            <w:proofErr w:type="spellStart"/>
            <w:r w:rsidRPr="00E92C8A">
              <w:rPr>
                <w:sz w:val="24"/>
                <w:szCs w:val="24"/>
              </w:rPr>
              <w:t>coachees</w:t>
            </w:r>
            <w:proofErr w:type="spellEnd"/>
            <w:r w:rsidRPr="00E92C8A">
              <w:rPr>
                <w:sz w:val="24"/>
                <w:szCs w:val="24"/>
              </w:rPr>
              <w:t xml:space="preserve"> ‘by in’ or become more enthusiastic with the coaching process.</w:t>
            </w:r>
          </w:p>
          <w:p w14:paraId="30A51F1D" w14:textId="77777777" w:rsidR="00E92C8A" w:rsidRPr="00E92C8A" w:rsidRDefault="00E92C8A" w:rsidP="00E92C8A">
            <w:pPr>
              <w:numPr>
                <w:ilvl w:val="0"/>
                <w:numId w:val="10"/>
              </w:numPr>
              <w:ind w:left="463"/>
              <w:rPr>
                <w:sz w:val="24"/>
                <w:szCs w:val="24"/>
              </w:rPr>
            </w:pPr>
            <w:r w:rsidRPr="00E92C8A">
              <w:rPr>
                <w:sz w:val="24"/>
                <w:szCs w:val="24"/>
              </w:rPr>
              <w:t xml:space="preserve">Makes quite a strong argument that positive goals (what a </w:t>
            </w:r>
            <w:proofErr w:type="spellStart"/>
            <w:r w:rsidRPr="00E92C8A">
              <w:rPr>
                <w:sz w:val="24"/>
                <w:szCs w:val="24"/>
              </w:rPr>
              <w:t>coachee</w:t>
            </w:r>
            <w:proofErr w:type="spellEnd"/>
            <w:r w:rsidRPr="00E92C8A">
              <w:rPr>
                <w:sz w:val="24"/>
                <w:szCs w:val="24"/>
              </w:rPr>
              <w:t xml:space="preserve"> wants to achieve) is more motivating than negative goals (what the </w:t>
            </w:r>
            <w:proofErr w:type="spellStart"/>
            <w:r w:rsidRPr="00E92C8A">
              <w:rPr>
                <w:sz w:val="24"/>
                <w:szCs w:val="24"/>
              </w:rPr>
              <w:t>coachee</w:t>
            </w:r>
            <w:proofErr w:type="spellEnd"/>
            <w:r w:rsidRPr="00E92C8A">
              <w:rPr>
                <w:sz w:val="24"/>
                <w:szCs w:val="24"/>
              </w:rPr>
              <w:t xml:space="preserve"> wants to avoid).  </w:t>
            </w:r>
          </w:p>
          <w:p w14:paraId="49A765DD" w14:textId="77777777" w:rsidR="00E92C8A" w:rsidRPr="00E92C8A" w:rsidRDefault="00E92C8A" w:rsidP="00E92C8A">
            <w:pPr>
              <w:rPr>
                <w:sz w:val="24"/>
                <w:szCs w:val="24"/>
              </w:rPr>
            </w:pPr>
          </w:p>
        </w:tc>
      </w:tr>
      <w:tr w:rsidR="00E92C8A" w:rsidRPr="00E92C8A" w14:paraId="70389B32" w14:textId="77777777" w:rsidTr="00F03D49">
        <w:trPr>
          <w:cantSplit/>
        </w:trPr>
        <w:tc>
          <w:tcPr>
            <w:tcW w:w="3402" w:type="dxa"/>
          </w:tcPr>
          <w:p w14:paraId="13A7F5E2" w14:textId="77777777" w:rsidR="00E92C8A" w:rsidRPr="00E92C8A" w:rsidRDefault="00E92C8A" w:rsidP="00E92C8A">
            <w:pPr>
              <w:rPr>
                <w:rFonts w:cs="Calibri"/>
                <w:b/>
                <w:sz w:val="24"/>
                <w:szCs w:val="24"/>
              </w:rPr>
            </w:pPr>
            <w:r w:rsidRPr="00E92C8A">
              <w:rPr>
                <w:rFonts w:cs="Calibri"/>
                <w:b/>
                <w:sz w:val="24"/>
                <w:szCs w:val="24"/>
              </w:rPr>
              <w:t>Limitations</w:t>
            </w:r>
          </w:p>
          <w:p w14:paraId="2D90AC81" w14:textId="77777777" w:rsidR="00E92C8A" w:rsidRPr="00E92C8A" w:rsidRDefault="00E92C8A" w:rsidP="00E92C8A">
            <w:pPr>
              <w:numPr>
                <w:ilvl w:val="0"/>
                <w:numId w:val="6"/>
              </w:numPr>
              <w:ind w:left="142" w:hanging="218"/>
              <w:rPr>
                <w:rFonts w:cs="Calibri"/>
                <w:sz w:val="24"/>
                <w:szCs w:val="24"/>
              </w:rPr>
            </w:pPr>
            <w:r w:rsidRPr="00E92C8A">
              <w:rPr>
                <w:rFonts w:cs="Calibri"/>
                <w:sz w:val="24"/>
                <w:szCs w:val="24"/>
              </w:rPr>
              <w:t>Are there problems with the ideas or evidence?</w:t>
            </w:r>
          </w:p>
          <w:p w14:paraId="22369CB1" w14:textId="77777777" w:rsidR="00E92C8A" w:rsidRPr="00E92C8A" w:rsidRDefault="00E92C8A" w:rsidP="00E92C8A">
            <w:pPr>
              <w:numPr>
                <w:ilvl w:val="0"/>
                <w:numId w:val="6"/>
              </w:numPr>
              <w:ind w:left="142" w:hanging="218"/>
              <w:rPr>
                <w:rFonts w:cs="Calibri"/>
                <w:sz w:val="24"/>
                <w:szCs w:val="24"/>
              </w:rPr>
            </w:pPr>
            <w:r w:rsidRPr="00E92C8A">
              <w:rPr>
                <w:rFonts w:cs="Calibri"/>
                <w:sz w:val="24"/>
                <w:szCs w:val="24"/>
              </w:rPr>
              <w:t xml:space="preserve">Does the author </w:t>
            </w:r>
            <w:proofErr w:type="spellStart"/>
            <w:r w:rsidRPr="00E92C8A">
              <w:rPr>
                <w:rFonts w:cs="Calibri"/>
                <w:sz w:val="24"/>
                <w:szCs w:val="24"/>
              </w:rPr>
              <w:t>recognise</w:t>
            </w:r>
            <w:proofErr w:type="spellEnd"/>
            <w:r w:rsidRPr="00E92C8A">
              <w:rPr>
                <w:rFonts w:cs="Calibri"/>
                <w:sz w:val="24"/>
                <w:szCs w:val="24"/>
              </w:rPr>
              <w:t xml:space="preserve"> these limitations?</w:t>
            </w:r>
          </w:p>
          <w:p w14:paraId="24260540" w14:textId="77777777" w:rsidR="00E92C8A" w:rsidRPr="00E92C8A" w:rsidRDefault="00E92C8A" w:rsidP="00E92C8A">
            <w:pPr>
              <w:rPr>
                <w:sz w:val="24"/>
                <w:szCs w:val="24"/>
              </w:rPr>
            </w:pPr>
          </w:p>
        </w:tc>
        <w:tc>
          <w:tcPr>
            <w:tcW w:w="7085" w:type="dxa"/>
          </w:tcPr>
          <w:p w14:paraId="61A41EA5" w14:textId="77777777" w:rsidR="00E92C8A" w:rsidRPr="00E92C8A" w:rsidRDefault="00E92C8A" w:rsidP="00E92C8A">
            <w:pPr>
              <w:numPr>
                <w:ilvl w:val="0"/>
                <w:numId w:val="11"/>
              </w:numPr>
              <w:ind w:left="463"/>
              <w:rPr>
                <w:sz w:val="24"/>
                <w:szCs w:val="24"/>
              </w:rPr>
            </w:pPr>
            <w:r w:rsidRPr="00E92C8A">
              <w:rPr>
                <w:sz w:val="24"/>
                <w:szCs w:val="24"/>
              </w:rPr>
              <w:t xml:space="preserve">Does concede that some </w:t>
            </w:r>
            <w:proofErr w:type="spellStart"/>
            <w:r w:rsidRPr="00E92C8A">
              <w:rPr>
                <w:sz w:val="24"/>
                <w:szCs w:val="24"/>
              </w:rPr>
              <w:t>coachees</w:t>
            </w:r>
            <w:proofErr w:type="spellEnd"/>
            <w:r w:rsidRPr="00E92C8A">
              <w:rPr>
                <w:sz w:val="24"/>
                <w:szCs w:val="24"/>
              </w:rPr>
              <w:t xml:space="preserve"> will prefer negative goals, but doesn’t spend much time talking about this, apart from to say it’s an area that needs further research. </w:t>
            </w:r>
          </w:p>
        </w:tc>
      </w:tr>
      <w:tr w:rsidR="00E92C8A" w:rsidRPr="00E92C8A" w14:paraId="28B354E9" w14:textId="77777777" w:rsidTr="00F03D49">
        <w:trPr>
          <w:cantSplit/>
        </w:trPr>
        <w:tc>
          <w:tcPr>
            <w:tcW w:w="3402" w:type="dxa"/>
          </w:tcPr>
          <w:p w14:paraId="46A6C5A6" w14:textId="77777777" w:rsidR="00E92C8A" w:rsidRPr="00E92C8A" w:rsidRDefault="00E92C8A" w:rsidP="00E92C8A">
            <w:pPr>
              <w:rPr>
                <w:rFonts w:cs="Calibri"/>
                <w:b/>
                <w:sz w:val="24"/>
                <w:szCs w:val="24"/>
              </w:rPr>
            </w:pPr>
            <w:r w:rsidRPr="00E92C8A">
              <w:rPr>
                <w:rFonts w:cs="Calibri"/>
                <w:b/>
                <w:sz w:val="24"/>
                <w:szCs w:val="24"/>
              </w:rPr>
              <w:t>Balance</w:t>
            </w:r>
          </w:p>
          <w:p w14:paraId="06F94E25" w14:textId="77777777" w:rsidR="00E92C8A" w:rsidRPr="00E92C8A" w:rsidRDefault="00E92C8A" w:rsidP="00E92C8A">
            <w:pPr>
              <w:numPr>
                <w:ilvl w:val="0"/>
                <w:numId w:val="5"/>
              </w:numPr>
              <w:ind w:left="142" w:hanging="142"/>
              <w:rPr>
                <w:rFonts w:cs="Calibri"/>
                <w:sz w:val="24"/>
                <w:szCs w:val="24"/>
              </w:rPr>
            </w:pPr>
            <w:r w:rsidRPr="00E92C8A">
              <w:rPr>
                <w:rFonts w:cs="Calibri"/>
                <w:sz w:val="24"/>
                <w:szCs w:val="24"/>
              </w:rPr>
              <w:t>Are alternative ideas / research discussed, or just those of the author?</w:t>
            </w:r>
          </w:p>
          <w:p w14:paraId="253796F1" w14:textId="77777777" w:rsidR="00E92C8A" w:rsidRPr="00E92C8A" w:rsidRDefault="00E92C8A" w:rsidP="00E92C8A">
            <w:pPr>
              <w:rPr>
                <w:rFonts w:cs="Calibri"/>
                <w:b/>
                <w:sz w:val="24"/>
                <w:szCs w:val="24"/>
              </w:rPr>
            </w:pPr>
          </w:p>
          <w:p w14:paraId="60A6698D" w14:textId="77777777" w:rsidR="00E92C8A" w:rsidRPr="00E92C8A" w:rsidRDefault="00E92C8A" w:rsidP="00E92C8A">
            <w:pPr>
              <w:rPr>
                <w:rFonts w:cs="Calibri"/>
                <w:b/>
                <w:sz w:val="24"/>
                <w:szCs w:val="24"/>
              </w:rPr>
            </w:pPr>
            <w:r w:rsidRPr="00E92C8A">
              <w:rPr>
                <w:rFonts w:cs="Calibri"/>
                <w:b/>
                <w:sz w:val="24"/>
                <w:szCs w:val="24"/>
              </w:rPr>
              <w:t>Balance (continued)</w:t>
            </w:r>
          </w:p>
        </w:tc>
        <w:tc>
          <w:tcPr>
            <w:tcW w:w="7085" w:type="dxa"/>
          </w:tcPr>
          <w:p w14:paraId="6B2C236E" w14:textId="77777777" w:rsidR="00E92C8A" w:rsidRPr="00E92C8A" w:rsidRDefault="00E92C8A" w:rsidP="00E92C8A">
            <w:pPr>
              <w:numPr>
                <w:ilvl w:val="0"/>
                <w:numId w:val="12"/>
              </w:numPr>
              <w:ind w:left="457"/>
              <w:rPr>
                <w:sz w:val="24"/>
                <w:szCs w:val="24"/>
              </w:rPr>
            </w:pPr>
            <w:r w:rsidRPr="00E92C8A">
              <w:rPr>
                <w:sz w:val="24"/>
                <w:szCs w:val="24"/>
              </w:rPr>
              <w:t>There’s a strong focus on convincing the reader that goal-focused coaching is the right way to go, and positive goals rather than negative (avoidance) goals.  The chapter is about ‘Goal focused methodology’ so I guess this is to be expected?  It would be a good idea to find information on other approaches to coaching in order to compare with this goal-focused approach.</w:t>
            </w:r>
          </w:p>
          <w:p w14:paraId="175831AB" w14:textId="77777777" w:rsidR="00E92C8A" w:rsidRPr="00E92C8A" w:rsidRDefault="00E92C8A" w:rsidP="00E92C8A">
            <w:pPr>
              <w:numPr>
                <w:ilvl w:val="0"/>
                <w:numId w:val="12"/>
              </w:numPr>
              <w:ind w:left="457"/>
              <w:rPr>
                <w:sz w:val="24"/>
                <w:szCs w:val="24"/>
              </w:rPr>
            </w:pPr>
            <w:r w:rsidRPr="00E92C8A">
              <w:rPr>
                <w:sz w:val="24"/>
                <w:szCs w:val="24"/>
              </w:rPr>
              <w:t xml:space="preserve">What if a </w:t>
            </w:r>
            <w:proofErr w:type="spellStart"/>
            <w:r w:rsidRPr="00E92C8A">
              <w:rPr>
                <w:sz w:val="24"/>
                <w:szCs w:val="24"/>
              </w:rPr>
              <w:t>coachee</w:t>
            </w:r>
            <w:proofErr w:type="spellEnd"/>
            <w:r w:rsidRPr="00E92C8A">
              <w:rPr>
                <w:sz w:val="24"/>
                <w:szCs w:val="24"/>
              </w:rPr>
              <w:t xml:space="preserve"> has real issues in the workplace that cannot be overcome by ‘positive goals’?  Forcing the </w:t>
            </w:r>
            <w:proofErr w:type="spellStart"/>
            <w:r w:rsidRPr="00E92C8A">
              <w:rPr>
                <w:sz w:val="24"/>
                <w:szCs w:val="24"/>
              </w:rPr>
              <w:t>coachee</w:t>
            </w:r>
            <w:proofErr w:type="spellEnd"/>
            <w:r w:rsidRPr="00E92C8A">
              <w:rPr>
                <w:sz w:val="24"/>
                <w:szCs w:val="24"/>
              </w:rPr>
              <w:t xml:space="preserve"> to focus on goals rather than dealing with problems might be unfair / ineffective?</w:t>
            </w:r>
          </w:p>
          <w:p w14:paraId="2D762698" w14:textId="77777777" w:rsidR="00E92C8A" w:rsidRPr="00E92C8A" w:rsidRDefault="00E92C8A" w:rsidP="00E92C8A">
            <w:pPr>
              <w:rPr>
                <w:sz w:val="24"/>
                <w:szCs w:val="24"/>
              </w:rPr>
            </w:pPr>
          </w:p>
        </w:tc>
      </w:tr>
      <w:tr w:rsidR="00E92C8A" w:rsidRPr="00E92C8A" w14:paraId="0987173E" w14:textId="77777777" w:rsidTr="00F03D49">
        <w:trPr>
          <w:cantSplit/>
        </w:trPr>
        <w:tc>
          <w:tcPr>
            <w:tcW w:w="3402" w:type="dxa"/>
          </w:tcPr>
          <w:p w14:paraId="02CD3143" w14:textId="77777777" w:rsidR="00E92C8A" w:rsidRPr="00E92C8A" w:rsidRDefault="00E92C8A" w:rsidP="00E92C8A">
            <w:pPr>
              <w:rPr>
                <w:rFonts w:cs="Calibri"/>
                <w:b/>
                <w:sz w:val="24"/>
                <w:szCs w:val="24"/>
              </w:rPr>
            </w:pPr>
            <w:r w:rsidRPr="00E92C8A">
              <w:rPr>
                <w:rFonts w:cs="Calibri"/>
                <w:b/>
                <w:sz w:val="24"/>
                <w:szCs w:val="24"/>
              </w:rPr>
              <w:t>Overall conclusion</w:t>
            </w:r>
          </w:p>
          <w:p w14:paraId="14E776D0" w14:textId="77777777" w:rsidR="00E92C8A" w:rsidRPr="00E92C8A" w:rsidRDefault="00E92C8A" w:rsidP="00E92C8A">
            <w:pPr>
              <w:numPr>
                <w:ilvl w:val="0"/>
                <w:numId w:val="7"/>
              </w:numPr>
              <w:ind w:left="142" w:hanging="218"/>
              <w:rPr>
                <w:rFonts w:cs="Calibri"/>
                <w:sz w:val="24"/>
                <w:szCs w:val="24"/>
              </w:rPr>
            </w:pPr>
            <w:r w:rsidRPr="00E92C8A">
              <w:rPr>
                <w:rFonts w:cs="Calibri"/>
                <w:sz w:val="24"/>
                <w:szCs w:val="24"/>
              </w:rPr>
              <w:t>Is the main conclusion believable based on the ideas, arguments and evidence?</w:t>
            </w:r>
          </w:p>
          <w:p w14:paraId="35B1C2E6" w14:textId="77777777" w:rsidR="00E92C8A" w:rsidRDefault="00E92C8A" w:rsidP="00E92C8A">
            <w:pPr>
              <w:numPr>
                <w:ilvl w:val="0"/>
                <w:numId w:val="7"/>
              </w:numPr>
              <w:ind w:left="142" w:hanging="218"/>
              <w:rPr>
                <w:rFonts w:cs="Calibri"/>
                <w:sz w:val="24"/>
                <w:szCs w:val="24"/>
              </w:rPr>
            </w:pPr>
            <w:r w:rsidRPr="00E92C8A">
              <w:rPr>
                <w:rFonts w:cs="Calibri"/>
                <w:sz w:val="24"/>
                <w:szCs w:val="24"/>
              </w:rPr>
              <w:t>What are the implications of this conclusion in the real world?</w:t>
            </w:r>
          </w:p>
          <w:p w14:paraId="0EC5C822" w14:textId="2C7F9632" w:rsidR="00F03D49" w:rsidRPr="00E92C8A" w:rsidRDefault="00F03D49" w:rsidP="00F03D49">
            <w:pPr>
              <w:ind w:left="142"/>
              <w:rPr>
                <w:rFonts w:cs="Calibri"/>
                <w:sz w:val="24"/>
                <w:szCs w:val="24"/>
              </w:rPr>
            </w:pPr>
          </w:p>
        </w:tc>
        <w:tc>
          <w:tcPr>
            <w:tcW w:w="7085" w:type="dxa"/>
          </w:tcPr>
          <w:p w14:paraId="549B7E2B" w14:textId="77777777" w:rsidR="00E92C8A" w:rsidRPr="00E92C8A" w:rsidRDefault="00E92C8A" w:rsidP="00E92C8A">
            <w:pPr>
              <w:numPr>
                <w:ilvl w:val="0"/>
                <w:numId w:val="7"/>
              </w:numPr>
              <w:ind w:left="457"/>
              <w:rPr>
                <w:sz w:val="24"/>
                <w:szCs w:val="24"/>
              </w:rPr>
            </w:pPr>
            <w:r w:rsidRPr="00E92C8A">
              <w:rPr>
                <w:sz w:val="24"/>
                <w:szCs w:val="24"/>
              </w:rPr>
              <w:t>There is quite a lot of evidence given to support the idea that forward focus/goals is effective in coaching.</w:t>
            </w:r>
          </w:p>
          <w:p w14:paraId="6C440BD7" w14:textId="77777777" w:rsidR="00E92C8A" w:rsidRPr="00E92C8A" w:rsidRDefault="00E92C8A" w:rsidP="00E92C8A">
            <w:pPr>
              <w:numPr>
                <w:ilvl w:val="0"/>
                <w:numId w:val="7"/>
              </w:numPr>
              <w:ind w:left="457"/>
              <w:rPr>
                <w:sz w:val="24"/>
                <w:szCs w:val="24"/>
              </w:rPr>
            </w:pPr>
            <w:r w:rsidRPr="00E92C8A">
              <w:rPr>
                <w:sz w:val="24"/>
                <w:szCs w:val="24"/>
              </w:rPr>
              <w:t>However, it would be good to find out about other coaching approaches and see if there is evidence to support them as well.</w:t>
            </w:r>
          </w:p>
        </w:tc>
      </w:tr>
      <w:tr w:rsidR="00E92C8A" w:rsidRPr="00E92C8A" w14:paraId="1E83288E" w14:textId="77777777" w:rsidTr="00F03D49">
        <w:trPr>
          <w:cantSplit/>
        </w:trPr>
        <w:tc>
          <w:tcPr>
            <w:tcW w:w="3402" w:type="dxa"/>
          </w:tcPr>
          <w:p w14:paraId="1E935ACD" w14:textId="77777777" w:rsidR="00E92C8A" w:rsidRPr="00E92C8A" w:rsidRDefault="00E92C8A" w:rsidP="00E92C8A">
            <w:pPr>
              <w:rPr>
                <w:b/>
                <w:sz w:val="24"/>
                <w:szCs w:val="24"/>
              </w:rPr>
            </w:pPr>
            <w:r w:rsidRPr="00E92C8A">
              <w:rPr>
                <w:b/>
                <w:sz w:val="24"/>
                <w:szCs w:val="24"/>
              </w:rPr>
              <w:t>Other comments or ideas about this reading</w:t>
            </w:r>
          </w:p>
        </w:tc>
        <w:tc>
          <w:tcPr>
            <w:tcW w:w="7085" w:type="dxa"/>
          </w:tcPr>
          <w:p w14:paraId="160F2392" w14:textId="77777777" w:rsidR="00E92C8A" w:rsidRPr="00E92C8A" w:rsidRDefault="00E92C8A" w:rsidP="00E92C8A">
            <w:pPr>
              <w:ind w:left="173"/>
              <w:rPr>
                <w:sz w:val="24"/>
                <w:szCs w:val="24"/>
              </w:rPr>
            </w:pPr>
            <w:r w:rsidRPr="00E92C8A">
              <w:rPr>
                <w:sz w:val="24"/>
                <w:szCs w:val="24"/>
              </w:rPr>
              <w:t xml:space="preserve">This section from chapter 4 seems to put a lot of focus on getting ‘buy in’ from </w:t>
            </w:r>
            <w:proofErr w:type="spellStart"/>
            <w:r w:rsidRPr="00E92C8A">
              <w:rPr>
                <w:sz w:val="24"/>
                <w:szCs w:val="24"/>
              </w:rPr>
              <w:t>coachees</w:t>
            </w:r>
            <w:proofErr w:type="spellEnd"/>
            <w:r w:rsidRPr="00E92C8A">
              <w:rPr>
                <w:sz w:val="24"/>
                <w:szCs w:val="24"/>
              </w:rPr>
              <w:t xml:space="preserve">.  Why wouldn’t </w:t>
            </w:r>
            <w:proofErr w:type="spellStart"/>
            <w:r w:rsidRPr="00E92C8A">
              <w:rPr>
                <w:sz w:val="24"/>
                <w:szCs w:val="24"/>
              </w:rPr>
              <w:t>coachees</w:t>
            </w:r>
            <w:proofErr w:type="spellEnd"/>
            <w:r w:rsidRPr="00E92C8A">
              <w:rPr>
                <w:sz w:val="24"/>
                <w:szCs w:val="24"/>
              </w:rPr>
              <w:t xml:space="preserve"> have buy in to the coaching process?  Are they being forced to do it?  Of the coaching in voluntary, why would the </w:t>
            </w:r>
            <w:proofErr w:type="spellStart"/>
            <w:r w:rsidRPr="00E92C8A">
              <w:rPr>
                <w:sz w:val="24"/>
                <w:szCs w:val="24"/>
              </w:rPr>
              <w:t>coachee</w:t>
            </w:r>
            <w:proofErr w:type="spellEnd"/>
            <w:r w:rsidRPr="00E92C8A">
              <w:rPr>
                <w:sz w:val="24"/>
                <w:szCs w:val="24"/>
              </w:rPr>
              <w:t xml:space="preserve"> not be interested in it?</w:t>
            </w:r>
          </w:p>
          <w:p w14:paraId="5DD45B40" w14:textId="77777777" w:rsidR="00E92C8A" w:rsidRPr="00E92C8A" w:rsidRDefault="00E92C8A" w:rsidP="00E92C8A">
            <w:pPr>
              <w:ind w:left="173"/>
              <w:rPr>
                <w:sz w:val="24"/>
                <w:szCs w:val="24"/>
              </w:rPr>
            </w:pPr>
          </w:p>
          <w:p w14:paraId="36BD7D78" w14:textId="77777777" w:rsidR="00E92C8A" w:rsidRPr="00E92C8A" w:rsidRDefault="00E92C8A" w:rsidP="00E92C8A">
            <w:pPr>
              <w:rPr>
                <w:sz w:val="24"/>
                <w:szCs w:val="24"/>
              </w:rPr>
            </w:pPr>
          </w:p>
        </w:tc>
      </w:tr>
    </w:tbl>
    <w:p w14:paraId="28B79FC3" w14:textId="77777777" w:rsidR="00E92C8A" w:rsidRPr="00E92C8A" w:rsidRDefault="00E92C8A" w:rsidP="00E92C8A">
      <w:pPr>
        <w:rPr>
          <w:rFonts w:eastAsia="Times New Roman" w:cs="Times New Roman"/>
        </w:rPr>
      </w:pPr>
    </w:p>
    <w:p w14:paraId="7311484E" w14:textId="77777777" w:rsidR="00E92C8A" w:rsidRPr="007D6741" w:rsidRDefault="00E92C8A" w:rsidP="007D6741">
      <w:pPr>
        <w:spacing w:line="360" w:lineRule="auto"/>
        <w:ind w:left="567"/>
        <w:rPr>
          <w:sz w:val="24"/>
          <w:szCs w:val="24"/>
        </w:rPr>
      </w:pPr>
    </w:p>
    <w:sectPr w:rsidR="00E92C8A" w:rsidRPr="007D6741" w:rsidSect="00BE5832">
      <w:pgSz w:w="11906" w:h="16838"/>
      <w:pgMar w:top="1440" w:right="2125" w:bottom="1440"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cquie Delord" w:date="2016-06-28T09:33:00Z" w:initials="JD">
    <w:p w14:paraId="361DFAC0" w14:textId="2003E337" w:rsidR="004815A1" w:rsidRDefault="004815A1">
      <w:pPr>
        <w:pStyle w:val="CommentText"/>
      </w:pPr>
      <w:r>
        <w:rPr>
          <w:rStyle w:val="CommentReference"/>
        </w:rPr>
        <w:annotationRef/>
      </w:r>
      <w:r>
        <w:t>Info about author - Yossi Ives</w:t>
      </w:r>
    </w:p>
  </w:comment>
  <w:comment w:id="1" w:author="Jacquie Delord" w:date="2016-06-28T09:33:00Z" w:initials="JD">
    <w:p w14:paraId="50306FB9" w14:textId="6F7E4B7F" w:rsidR="004815A1" w:rsidRDefault="004815A1">
      <w:pPr>
        <w:pStyle w:val="CommentText"/>
      </w:pPr>
      <w:r>
        <w:rPr>
          <w:rStyle w:val="CommentReference"/>
        </w:rPr>
        <w:annotationRef/>
      </w:r>
      <w:r>
        <w:t>Info about author – Elaine Cox</w:t>
      </w:r>
    </w:p>
  </w:comment>
  <w:comment w:id="2" w:author="Jacquie Delord" w:date="2016-06-28T09:33:00Z" w:initials="JD">
    <w:p w14:paraId="5B232A44" w14:textId="23B710FB" w:rsidR="004815A1" w:rsidRDefault="004815A1">
      <w:pPr>
        <w:pStyle w:val="CommentText"/>
      </w:pPr>
      <w:r>
        <w:rPr>
          <w:rStyle w:val="CommentReference"/>
        </w:rPr>
        <w:annotationRef/>
      </w:r>
      <w:r>
        <w:t>Publication date</w:t>
      </w:r>
    </w:p>
  </w:comment>
  <w:comment w:id="3" w:author="Jacquie Delord" w:date="2016-06-28T09:34:00Z" w:initials="JD">
    <w:p w14:paraId="41132FDF" w14:textId="25D06DE1" w:rsidR="004815A1" w:rsidRDefault="004815A1">
      <w:pPr>
        <w:pStyle w:val="CommentText"/>
      </w:pPr>
      <w:r>
        <w:rPr>
          <w:rStyle w:val="CommentReference"/>
        </w:rPr>
        <w:annotationRef/>
      </w:r>
      <w:r>
        <w:t xml:space="preserve">Focuses on goal-focused coaching only – does not attempt to explain other approaches. </w:t>
      </w:r>
    </w:p>
  </w:comment>
  <w:comment w:id="4" w:author="Jacquie Delord" w:date="2016-06-28T09:34:00Z" w:initials="JD">
    <w:p w14:paraId="4814178C" w14:textId="4D245394" w:rsidR="004815A1" w:rsidRDefault="004815A1">
      <w:pPr>
        <w:pStyle w:val="CommentText"/>
      </w:pPr>
      <w:r>
        <w:rPr>
          <w:rStyle w:val="CommentReference"/>
        </w:rPr>
        <w:annotationRef/>
      </w:r>
      <w:r>
        <w:t xml:space="preserve">Definition of goal-focused coaching. As there is no reference for this, it must be the authors’ own definition. </w:t>
      </w:r>
    </w:p>
  </w:comment>
  <w:comment w:id="5" w:author="Jacquie Delord" w:date="2016-06-27T15:10:00Z" w:initials="JD">
    <w:p w14:paraId="2341AD9A" w14:textId="007686A8" w:rsidR="00542D79" w:rsidRDefault="00542D79">
      <w:pPr>
        <w:pStyle w:val="CommentText"/>
      </w:pPr>
      <w:r>
        <w:rPr>
          <w:rStyle w:val="CommentReference"/>
        </w:rPr>
        <w:annotationRef/>
      </w:r>
      <w:r>
        <w:t>Academic source</w:t>
      </w:r>
    </w:p>
  </w:comment>
  <w:comment w:id="6" w:author="Jacquie Delord" w:date="2016-06-27T15:10:00Z" w:initials="JD">
    <w:p w14:paraId="5E187B53" w14:textId="74B87D97" w:rsidR="00542D79" w:rsidRDefault="00542D79">
      <w:pPr>
        <w:pStyle w:val="CommentText"/>
      </w:pPr>
      <w:r>
        <w:rPr>
          <w:rStyle w:val="CommentReference"/>
        </w:rPr>
        <w:annotationRef/>
      </w:r>
      <w:r>
        <w:t>Academic source</w:t>
      </w:r>
    </w:p>
  </w:comment>
  <w:comment w:id="7" w:author="Jacquie Delord" w:date="2016-06-27T15:10:00Z" w:initials="JD">
    <w:p w14:paraId="64B6FA65" w14:textId="08B5E150" w:rsidR="00542D79" w:rsidRDefault="00542D79">
      <w:pPr>
        <w:pStyle w:val="CommentText"/>
      </w:pPr>
      <w:r>
        <w:rPr>
          <w:rStyle w:val="CommentReference"/>
        </w:rPr>
        <w:annotationRef/>
      </w:r>
      <w:r>
        <w:t>Academic source</w:t>
      </w:r>
    </w:p>
  </w:comment>
  <w:comment w:id="8" w:author="Jacquie Delord" w:date="2016-06-27T15:10:00Z" w:initials="JD">
    <w:p w14:paraId="44917B1A" w14:textId="135DE627" w:rsidR="00542D79" w:rsidRDefault="00542D79">
      <w:pPr>
        <w:pStyle w:val="CommentText"/>
      </w:pPr>
      <w:r>
        <w:rPr>
          <w:rStyle w:val="CommentReference"/>
        </w:rPr>
        <w:annotationRef/>
      </w:r>
      <w:r>
        <w:t xml:space="preserve">Evidence to support the main idea – that positive goals are essential for successful coaching. </w:t>
      </w:r>
    </w:p>
  </w:comment>
  <w:comment w:id="9" w:author="Jacquie Delord" w:date="2016-06-27T15:11:00Z" w:initials="JD">
    <w:p w14:paraId="010D7372" w14:textId="77777777" w:rsidR="004815A1" w:rsidRDefault="00542D79" w:rsidP="004815A1">
      <w:pPr>
        <w:pStyle w:val="CommentText"/>
      </w:pPr>
      <w:r>
        <w:rPr>
          <w:rStyle w:val="CommentReference"/>
        </w:rPr>
        <w:annotationRef/>
      </w:r>
      <w:r>
        <w:t>Evidence to support the main idea.</w:t>
      </w:r>
      <w:r w:rsidR="004815A1">
        <w:t xml:space="preserve"> – that positive goals are essential for successful coaching. </w:t>
      </w:r>
    </w:p>
    <w:p w14:paraId="1453330C" w14:textId="26C57B07" w:rsidR="00542D79" w:rsidRDefault="00542D79">
      <w:pPr>
        <w:pStyle w:val="CommentText"/>
      </w:pPr>
    </w:p>
  </w:comment>
  <w:comment w:id="10" w:author="Jacquie Delord" w:date="2016-06-27T15:12:00Z" w:initials="JD">
    <w:p w14:paraId="38261765" w14:textId="46EEEEB7" w:rsidR="0021441C" w:rsidRDefault="0021441C">
      <w:pPr>
        <w:pStyle w:val="CommentText"/>
      </w:pPr>
      <w:r>
        <w:rPr>
          <w:rStyle w:val="CommentReference"/>
        </w:rPr>
        <w:annotationRef/>
      </w:r>
      <w:r>
        <w:t>Academic source.</w:t>
      </w:r>
    </w:p>
  </w:comment>
  <w:comment w:id="11" w:author="Jacquie Delord" w:date="2016-06-27T15:12:00Z" w:initials="JD">
    <w:p w14:paraId="5748B546" w14:textId="28CCFB95" w:rsidR="0021441C" w:rsidRDefault="0021441C">
      <w:pPr>
        <w:pStyle w:val="CommentText"/>
      </w:pPr>
      <w:r>
        <w:rPr>
          <w:rStyle w:val="CommentReference"/>
        </w:rPr>
        <w:annotationRef/>
      </w:r>
      <w:r>
        <w:t>Academic source.</w:t>
      </w:r>
    </w:p>
  </w:comment>
  <w:comment w:id="12" w:author="Jacquie Delord" w:date="2016-06-27T15:12:00Z" w:initials="JD">
    <w:p w14:paraId="47E343B6" w14:textId="77777777" w:rsidR="004815A1" w:rsidRDefault="0021441C" w:rsidP="004815A1">
      <w:pPr>
        <w:pStyle w:val="CommentText"/>
      </w:pPr>
      <w:r>
        <w:rPr>
          <w:rStyle w:val="CommentReference"/>
        </w:rPr>
        <w:annotationRef/>
      </w:r>
      <w:r w:rsidR="004815A1">
        <w:t xml:space="preserve">Evidence to support main idea – that positive goals are essential for successful coaching. </w:t>
      </w:r>
    </w:p>
    <w:p w14:paraId="6208BEC8" w14:textId="59E1D633" w:rsidR="0021441C" w:rsidRDefault="0021441C">
      <w:pPr>
        <w:pStyle w:val="CommentText"/>
      </w:pPr>
    </w:p>
  </w:comment>
  <w:comment w:id="13" w:author="Jacquie Delord" w:date="2016-06-27T15:13:00Z" w:initials="JD">
    <w:p w14:paraId="38242CC4" w14:textId="35ADA552" w:rsidR="004815A1" w:rsidRDefault="003F70A2" w:rsidP="004815A1">
      <w:pPr>
        <w:pStyle w:val="CommentText"/>
      </w:pPr>
      <w:r>
        <w:rPr>
          <w:rStyle w:val="CommentReference"/>
        </w:rPr>
        <w:annotationRef/>
      </w:r>
      <w:r w:rsidR="004815A1">
        <w:t xml:space="preserve">Evidence to support main idea – that positive goals are essential for successful coaching. </w:t>
      </w:r>
    </w:p>
    <w:p w14:paraId="59B69AB1" w14:textId="565FE6C0" w:rsidR="003F70A2" w:rsidRDefault="003F70A2">
      <w:pPr>
        <w:pStyle w:val="CommentText"/>
      </w:pPr>
    </w:p>
  </w:comment>
  <w:comment w:id="14" w:author="Jacquie Delord" w:date="2016-06-27T15:13:00Z" w:initials="JD">
    <w:p w14:paraId="55FED38A" w14:textId="123F0988" w:rsidR="00C65186" w:rsidRDefault="00C65186">
      <w:pPr>
        <w:pStyle w:val="CommentText"/>
      </w:pPr>
      <w:r>
        <w:rPr>
          <w:rStyle w:val="CommentReference"/>
        </w:rPr>
        <w:annotationRef/>
      </w:r>
      <w:r>
        <w:t>Why is the author focusing on conflict situations?  Doesn’t most coaching happen in situations where the coachee wants it to happen?</w:t>
      </w:r>
    </w:p>
  </w:comment>
  <w:comment w:id="15" w:author="Jacquie Delord" w:date="2016-06-27T15:14:00Z" w:initials="JD">
    <w:p w14:paraId="1767B7F2" w14:textId="5E516F13" w:rsidR="000A1CF8" w:rsidRDefault="000A1CF8">
      <w:pPr>
        <w:pStyle w:val="CommentText"/>
      </w:pPr>
      <w:r>
        <w:rPr>
          <w:rStyle w:val="CommentReference"/>
        </w:rPr>
        <w:annotationRef/>
      </w:r>
      <w:r>
        <w:t>Academic source.</w:t>
      </w:r>
    </w:p>
  </w:comment>
  <w:comment w:id="16" w:author="Jacquie Delord" w:date="2016-06-27T15:14:00Z" w:initials="JD">
    <w:p w14:paraId="751F2608" w14:textId="6ABD63A0" w:rsidR="000A1CF8" w:rsidRDefault="000A1CF8">
      <w:pPr>
        <w:pStyle w:val="CommentText"/>
      </w:pPr>
      <w:r>
        <w:rPr>
          <w:rStyle w:val="CommentReference"/>
        </w:rPr>
        <w:annotationRef/>
      </w:r>
      <w:r>
        <w:t>Here is an argument saying that negative (avoidance) goals are not beneficial.  Is this idea well enough covered?  Perhaps not…</w:t>
      </w:r>
    </w:p>
  </w:comment>
  <w:comment w:id="17" w:author="Jacquie Delord" w:date="2016-06-27T15:15:00Z" w:initials="JD">
    <w:p w14:paraId="672A7752" w14:textId="77777777" w:rsidR="000A1CF8" w:rsidRDefault="000A1CF8">
      <w:pPr>
        <w:pStyle w:val="CommentText"/>
      </w:pPr>
      <w:r>
        <w:rPr>
          <w:rStyle w:val="CommentReference"/>
        </w:rPr>
        <w:annotationRef/>
      </w:r>
      <w:r>
        <w:t>Here there is an acknowledgement that some people are more comfortable with negative goals, but again, this is not dealt with in much detail.</w:t>
      </w:r>
    </w:p>
    <w:p w14:paraId="7EA3D381" w14:textId="6309489C" w:rsidR="000A1CF8" w:rsidRDefault="000A1CF8">
      <w:pPr>
        <w:pStyle w:val="CommentText"/>
      </w:pPr>
      <w:r>
        <w:t>This shows a bias towards the ‘forward/future’ goal-focused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1DFAC0" w15:done="0"/>
  <w15:commentEx w15:paraId="50306FB9" w15:done="0"/>
  <w15:commentEx w15:paraId="5B232A44" w15:done="0"/>
  <w15:commentEx w15:paraId="41132FDF" w15:done="0"/>
  <w15:commentEx w15:paraId="4814178C" w15:done="0"/>
  <w15:commentEx w15:paraId="2341AD9A" w15:done="0"/>
  <w15:commentEx w15:paraId="5E187B53" w15:done="0"/>
  <w15:commentEx w15:paraId="64B6FA65" w15:done="0"/>
  <w15:commentEx w15:paraId="44917B1A" w15:done="0"/>
  <w15:commentEx w15:paraId="1453330C" w15:done="0"/>
  <w15:commentEx w15:paraId="38261765" w15:done="0"/>
  <w15:commentEx w15:paraId="5748B546" w15:done="0"/>
  <w15:commentEx w15:paraId="6208BEC8" w15:done="0"/>
  <w15:commentEx w15:paraId="59B69AB1" w15:done="0"/>
  <w15:commentEx w15:paraId="55FED38A" w15:done="0"/>
  <w15:commentEx w15:paraId="1767B7F2" w15:done="0"/>
  <w15:commentEx w15:paraId="751F2608" w15:done="0"/>
  <w15:commentEx w15:paraId="7EA3D3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MT-Bold">
    <w:panose1 w:val="00000000000000000000"/>
    <w:charset w:val="00"/>
    <w:family w:val="roman"/>
    <w:notTrueType/>
    <w:pitch w:val="default"/>
    <w:sig w:usb0="00000003" w:usb1="00000000" w:usb2="00000000" w:usb3="00000000" w:csb0="00000001" w:csb1="00000000"/>
  </w:font>
  <w:font w:name="GaramondMT-Italic">
    <w:panose1 w:val="00000000000000000000"/>
    <w:charset w:val="00"/>
    <w:family w:val="roman"/>
    <w:notTrueType/>
    <w:pitch w:val="default"/>
    <w:sig w:usb0="00000003" w:usb1="00000000" w:usb2="00000000" w:usb3="00000000" w:csb0="00000001" w:csb1="00000000"/>
  </w:font>
  <w:font w:name="Garamond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37B"/>
    <w:multiLevelType w:val="hybridMultilevel"/>
    <w:tmpl w:val="629C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3D1AEB"/>
    <w:multiLevelType w:val="hybridMultilevel"/>
    <w:tmpl w:val="A53A33E0"/>
    <w:lvl w:ilvl="0" w:tplc="7C38EFA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80157C"/>
    <w:multiLevelType w:val="hybridMultilevel"/>
    <w:tmpl w:val="B468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3010A3"/>
    <w:multiLevelType w:val="hybridMultilevel"/>
    <w:tmpl w:val="CD92F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0F218A"/>
    <w:multiLevelType w:val="hybridMultilevel"/>
    <w:tmpl w:val="D060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616C56"/>
    <w:multiLevelType w:val="hybridMultilevel"/>
    <w:tmpl w:val="BE46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492A5D"/>
    <w:multiLevelType w:val="hybridMultilevel"/>
    <w:tmpl w:val="C62AE97C"/>
    <w:lvl w:ilvl="0" w:tplc="7C38EFA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92569B"/>
    <w:multiLevelType w:val="hybridMultilevel"/>
    <w:tmpl w:val="2CAE5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D37816"/>
    <w:multiLevelType w:val="hybridMultilevel"/>
    <w:tmpl w:val="74A08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C66E84"/>
    <w:multiLevelType w:val="hybridMultilevel"/>
    <w:tmpl w:val="FC8E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F453C3"/>
    <w:multiLevelType w:val="hybridMultilevel"/>
    <w:tmpl w:val="B5DC3FB2"/>
    <w:lvl w:ilvl="0" w:tplc="7C38EFA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AC399A"/>
    <w:multiLevelType w:val="hybridMultilevel"/>
    <w:tmpl w:val="BAACC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6"/>
  </w:num>
  <w:num w:numId="6">
    <w:abstractNumId w:val="10"/>
  </w:num>
  <w:num w:numId="7">
    <w:abstractNumId w:val="11"/>
  </w:num>
  <w:num w:numId="8">
    <w:abstractNumId w:val="0"/>
  </w:num>
  <w:num w:numId="9">
    <w:abstractNumId w:val="3"/>
  </w:num>
  <w:num w:numId="10">
    <w:abstractNumId w:val="5"/>
  </w:num>
  <w:num w:numId="11">
    <w:abstractNumId w:val="8"/>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ie Delord">
    <w15:presenceInfo w15:providerId="AD" w15:userId="S-1-5-21-287059679-2099550082-836520266-1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41"/>
    <w:rsid w:val="0009416F"/>
    <w:rsid w:val="000A1CF8"/>
    <w:rsid w:val="0021441C"/>
    <w:rsid w:val="002C65E9"/>
    <w:rsid w:val="003F70A2"/>
    <w:rsid w:val="00441C0E"/>
    <w:rsid w:val="00456E2C"/>
    <w:rsid w:val="00472BAF"/>
    <w:rsid w:val="004815A1"/>
    <w:rsid w:val="00542D79"/>
    <w:rsid w:val="006011D8"/>
    <w:rsid w:val="007D6741"/>
    <w:rsid w:val="008A47EF"/>
    <w:rsid w:val="00BE5832"/>
    <w:rsid w:val="00C65186"/>
    <w:rsid w:val="00E92C8A"/>
    <w:rsid w:val="00F03D49"/>
    <w:rsid w:val="00FF5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0EFA"/>
  <w15:chartTrackingRefBased/>
  <w15:docId w15:val="{66A78DA7-F5C4-45EC-9E80-4B22F681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41"/>
    <w:pPr>
      <w:ind w:left="720"/>
      <w:contextualSpacing/>
    </w:pPr>
  </w:style>
  <w:style w:type="character" w:styleId="CommentReference">
    <w:name w:val="annotation reference"/>
    <w:basedOn w:val="DefaultParagraphFont"/>
    <w:uiPriority w:val="99"/>
    <w:semiHidden/>
    <w:unhideWhenUsed/>
    <w:rsid w:val="00BE5832"/>
    <w:rPr>
      <w:sz w:val="16"/>
      <w:szCs w:val="16"/>
    </w:rPr>
  </w:style>
  <w:style w:type="paragraph" w:styleId="CommentText">
    <w:name w:val="annotation text"/>
    <w:basedOn w:val="Normal"/>
    <w:link w:val="CommentTextChar"/>
    <w:uiPriority w:val="99"/>
    <w:semiHidden/>
    <w:unhideWhenUsed/>
    <w:rsid w:val="00BE5832"/>
    <w:pPr>
      <w:spacing w:line="240" w:lineRule="auto"/>
    </w:pPr>
    <w:rPr>
      <w:sz w:val="20"/>
      <w:szCs w:val="20"/>
    </w:rPr>
  </w:style>
  <w:style w:type="character" w:customStyle="1" w:styleId="CommentTextChar">
    <w:name w:val="Comment Text Char"/>
    <w:basedOn w:val="DefaultParagraphFont"/>
    <w:link w:val="CommentText"/>
    <w:uiPriority w:val="99"/>
    <w:semiHidden/>
    <w:rsid w:val="00BE5832"/>
    <w:rPr>
      <w:sz w:val="20"/>
      <w:szCs w:val="20"/>
    </w:rPr>
  </w:style>
  <w:style w:type="paragraph" w:styleId="CommentSubject">
    <w:name w:val="annotation subject"/>
    <w:basedOn w:val="CommentText"/>
    <w:next w:val="CommentText"/>
    <w:link w:val="CommentSubjectChar"/>
    <w:uiPriority w:val="99"/>
    <w:semiHidden/>
    <w:unhideWhenUsed/>
    <w:rsid w:val="00BE5832"/>
    <w:rPr>
      <w:b/>
      <w:bCs/>
    </w:rPr>
  </w:style>
  <w:style w:type="character" w:customStyle="1" w:styleId="CommentSubjectChar">
    <w:name w:val="Comment Subject Char"/>
    <w:basedOn w:val="CommentTextChar"/>
    <w:link w:val="CommentSubject"/>
    <w:uiPriority w:val="99"/>
    <w:semiHidden/>
    <w:rsid w:val="00BE5832"/>
    <w:rPr>
      <w:b/>
      <w:bCs/>
      <w:sz w:val="20"/>
      <w:szCs w:val="20"/>
    </w:rPr>
  </w:style>
  <w:style w:type="paragraph" w:styleId="BalloonText">
    <w:name w:val="Balloon Text"/>
    <w:basedOn w:val="Normal"/>
    <w:link w:val="BalloonTextChar"/>
    <w:uiPriority w:val="99"/>
    <w:semiHidden/>
    <w:unhideWhenUsed/>
    <w:rsid w:val="00BE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832"/>
    <w:rPr>
      <w:rFonts w:ascii="Segoe UI" w:hAnsi="Segoe UI" w:cs="Segoe UI"/>
      <w:sz w:val="18"/>
      <w:szCs w:val="18"/>
    </w:rPr>
  </w:style>
  <w:style w:type="table" w:styleId="TableGrid">
    <w:name w:val="Table Grid"/>
    <w:basedOn w:val="TableNormal"/>
    <w:uiPriority w:val="59"/>
    <w:rsid w:val="00E92C8A"/>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Delord</dc:creator>
  <cp:keywords/>
  <dc:description/>
  <cp:lastModifiedBy>Charles Farruġia</cp:lastModifiedBy>
  <cp:revision>2</cp:revision>
  <dcterms:created xsi:type="dcterms:W3CDTF">2018-12-18T02:56:00Z</dcterms:created>
  <dcterms:modified xsi:type="dcterms:W3CDTF">2018-12-18T02:56:00Z</dcterms:modified>
</cp:coreProperties>
</file>